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CE074" w14:textId="77777777" w:rsidR="003F66F2" w:rsidRPr="00CB044A" w:rsidRDefault="003F66F2" w:rsidP="00FA1A3F">
      <w:pPr>
        <w:widowControl/>
        <w:rPr>
          <w:rFonts w:ascii="Aller Light" w:hAnsi="Aller Light" w:cstheme="minorHAnsi"/>
          <w:i/>
        </w:rPr>
      </w:pPr>
    </w:p>
    <w:p w14:paraId="39CCE075" w14:textId="77777777" w:rsidR="003F66F2" w:rsidRPr="00CB044A" w:rsidRDefault="003F66F2" w:rsidP="00FA1A3F">
      <w:pPr>
        <w:widowControl/>
        <w:rPr>
          <w:rFonts w:ascii="Aller Light" w:hAnsi="Aller Light" w:cstheme="minorHAnsi"/>
          <w:i/>
        </w:rPr>
      </w:pPr>
    </w:p>
    <w:p w14:paraId="39CCE076" w14:textId="77777777" w:rsidR="003F66F2" w:rsidRPr="00CB044A" w:rsidRDefault="003F66F2" w:rsidP="003F66F2">
      <w:pPr>
        <w:widowControl/>
        <w:jc w:val="center"/>
        <w:rPr>
          <w:rFonts w:ascii="Aller Light" w:hAnsi="Aller Light" w:cstheme="minorHAnsi"/>
          <w:b/>
          <w:sz w:val="44"/>
        </w:rPr>
      </w:pPr>
    </w:p>
    <w:p w14:paraId="39CCE077" w14:textId="77777777" w:rsidR="003F66F2" w:rsidRPr="00CB044A" w:rsidRDefault="003F66F2" w:rsidP="003F66F2">
      <w:pPr>
        <w:widowControl/>
        <w:jc w:val="center"/>
        <w:rPr>
          <w:rFonts w:ascii="Aller Light" w:hAnsi="Aller Light" w:cstheme="minorHAnsi"/>
          <w:b/>
          <w:sz w:val="44"/>
        </w:rPr>
      </w:pPr>
    </w:p>
    <w:p w14:paraId="27E2079F" w14:textId="77777777" w:rsidR="00FB1B37" w:rsidRPr="003B0DF0" w:rsidRDefault="00FB1B37" w:rsidP="00FB1B37">
      <w:pPr>
        <w:pStyle w:val="NoSpacing"/>
        <w:spacing w:before="1540" w:after="240"/>
        <w:jc w:val="center"/>
        <w:rPr>
          <w:color w:val="365F91" w:themeColor="accent1" w:themeShade="BF"/>
        </w:rPr>
      </w:pPr>
      <w:bookmarkStart w:id="0" w:name="_Hlk21083069"/>
    </w:p>
    <w:sdt>
      <w:sdtPr>
        <w:rPr>
          <w:rFonts w:ascii="Cambria" w:eastAsia="Times New Roman" w:hAnsi="Cambria"/>
          <w:b/>
          <w:bCs/>
          <w:caps/>
          <w:color w:val="365F91" w:themeColor="accent1" w:themeShade="BF"/>
          <w:sz w:val="72"/>
          <w:szCs w:val="72"/>
        </w:rPr>
        <w:alias w:val="Title"/>
        <w:tag w:val=""/>
        <w:id w:val="-270320776"/>
        <w:placeholder>
          <w:docPart w:val="BDD6626D51C944609903BD440E10D699"/>
        </w:placeholder>
        <w:dataBinding w:prefixMappings="xmlns:ns0='http://purl.org/dc/elements/1.1/' xmlns:ns1='http://schemas.openxmlformats.org/package/2006/metadata/core-properties' " w:xpath="/ns1:coreProperties[1]/ns0:title[1]" w:storeItemID="{6C3C8BC8-F283-45AE-878A-BAB7291924A1}"/>
        <w:text/>
      </w:sdtPr>
      <w:sdtEndPr/>
      <w:sdtContent>
        <w:p w14:paraId="254B3275" w14:textId="4C22AA0D" w:rsidR="00FB1B37" w:rsidRPr="003B0DF0" w:rsidRDefault="006F38C0" w:rsidP="006F38C0">
          <w:pPr>
            <w:pStyle w:val="NoSpacing"/>
            <w:pBdr>
              <w:top w:val="single" w:sz="6" w:space="6" w:color="4F81BD" w:themeColor="accent1"/>
              <w:bottom w:val="single" w:sz="6" w:space="6" w:color="4F81BD" w:themeColor="accent1"/>
            </w:pBdr>
            <w:spacing w:after="240"/>
            <w:jc w:val="center"/>
            <w:rPr>
              <w:color w:val="365F91" w:themeColor="accent1" w:themeShade="BF"/>
            </w:rPr>
          </w:pPr>
          <w:r>
            <w:rPr>
              <w:rFonts w:ascii="Cambria" w:eastAsia="Times New Roman" w:hAnsi="Cambria"/>
              <w:b/>
              <w:bCs/>
              <w:caps/>
              <w:color w:val="365F91" w:themeColor="accent1" w:themeShade="BF"/>
              <w:sz w:val="72"/>
              <w:szCs w:val="72"/>
            </w:rPr>
            <w:t>FQM LIMITED</w:t>
          </w:r>
        </w:p>
      </w:sdtContent>
    </w:sdt>
    <w:p w14:paraId="1105C4C2" w14:textId="77777777" w:rsidR="00FB1B37" w:rsidRDefault="00FB1B37" w:rsidP="00FB1B37">
      <w:pPr>
        <w:pStyle w:val="NoSpacing"/>
        <w:spacing w:before="480"/>
        <w:rPr>
          <w:b/>
          <w:bCs/>
          <w:color w:val="365F91" w:themeColor="accent1" w:themeShade="BF"/>
          <w:sz w:val="24"/>
          <w:szCs w:val="24"/>
        </w:rPr>
      </w:pPr>
      <w:r w:rsidRPr="003B0DF0">
        <w:rPr>
          <w:b/>
          <w:bCs/>
          <w:color w:val="365F91" w:themeColor="accent1" w:themeShade="BF"/>
          <w:sz w:val="24"/>
          <w:szCs w:val="24"/>
        </w:rPr>
        <w:t xml:space="preserve">                               </w:t>
      </w:r>
    </w:p>
    <w:p w14:paraId="2559F5FC" w14:textId="77777777" w:rsidR="00FB1B37" w:rsidRPr="003B0DF0" w:rsidRDefault="00FB1B37" w:rsidP="00FB1B37">
      <w:pPr>
        <w:pStyle w:val="NoSpacing"/>
        <w:spacing w:before="480"/>
        <w:rPr>
          <w:rFonts w:cs="Arial"/>
          <w:b/>
          <w:bCs/>
          <w:color w:val="365F91" w:themeColor="accent1" w:themeShade="BF"/>
          <w:sz w:val="28"/>
          <w:szCs w:val="28"/>
        </w:rPr>
      </w:pPr>
    </w:p>
    <w:bookmarkEnd w:id="0"/>
    <w:p w14:paraId="073E7E2C" w14:textId="606EE02E" w:rsidR="00FB1B37" w:rsidRDefault="00213E63" w:rsidP="00FB1B37">
      <w:pPr>
        <w:widowControl/>
        <w:jc w:val="center"/>
        <w:rPr>
          <w:b/>
          <w:bCs/>
        </w:rPr>
      </w:pPr>
      <w:r>
        <w:rPr>
          <w:rFonts w:cs="Arial"/>
          <w:b/>
          <w:bCs/>
          <w:color w:val="365F91" w:themeColor="accent1" w:themeShade="BF"/>
          <w:sz w:val="52"/>
          <w:szCs w:val="52"/>
          <w:u w:val="single"/>
        </w:rPr>
        <w:t>Purchasing</w:t>
      </w:r>
    </w:p>
    <w:p w14:paraId="39CCE07A" w14:textId="77777777" w:rsidR="003F66F2" w:rsidRPr="00CB044A" w:rsidRDefault="003F66F2" w:rsidP="003F66F2">
      <w:pPr>
        <w:widowControl/>
        <w:jc w:val="center"/>
        <w:rPr>
          <w:rFonts w:ascii="Aller Light" w:hAnsi="Aller Light" w:cstheme="minorHAnsi"/>
          <w:b/>
          <w:sz w:val="44"/>
        </w:rPr>
      </w:pPr>
    </w:p>
    <w:p w14:paraId="39CCE07B" w14:textId="7EEBE384" w:rsidR="003F66F2" w:rsidRDefault="003F66F2" w:rsidP="003F66F2">
      <w:pPr>
        <w:widowControl/>
        <w:jc w:val="center"/>
        <w:rPr>
          <w:rFonts w:ascii="Aller Light" w:hAnsi="Aller Light" w:cstheme="minorHAnsi"/>
          <w:i/>
        </w:rPr>
      </w:pPr>
    </w:p>
    <w:p w14:paraId="3A843EA2" w14:textId="7E63941B" w:rsidR="00370E73" w:rsidRDefault="00370E73" w:rsidP="003F66F2">
      <w:pPr>
        <w:widowControl/>
        <w:jc w:val="center"/>
        <w:rPr>
          <w:rFonts w:ascii="Aller Light" w:hAnsi="Aller Light" w:cstheme="minorHAnsi"/>
          <w:i/>
        </w:rPr>
      </w:pPr>
    </w:p>
    <w:p w14:paraId="4D35C60C" w14:textId="22FB861D" w:rsidR="00370E73" w:rsidRDefault="00370E73" w:rsidP="003F66F2">
      <w:pPr>
        <w:widowControl/>
        <w:jc w:val="center"/>
        <w:rPr>
          <w:rFonts w:ascii="Aller Light" w:hAnsi="Aller Light" w:cstheme="minorHAnsi"/>
          <w:i/>
        </w:rPr>
      </w:pPr>
    </w:p>
    <w:p w14:paraId="6ACC5AA0" w14:textId="77777777" w:rsidR="00AF4BC4" w:rsidRDefault="00AF4BC4" w:rsidP="003F66F2">
      <w:pPr>
        <w:widowControl/>
        <w:jc w:val="center"/>
        <w:rPr>
          <w:rFonts w:ascii="Aller Light" w:hAnsi="Aller Light" w:cstheme="minorHAnsi"/>
          <w:i/>
        </w:rPr>
      </w:pPr>
    </w:p>
    <w:p w14:paraId="3CBD940D" w14:textId="77777777" w:rsidR="00AF4BC4" w:rsidRDefault="00AF4BC4" w:rsidP="003F66F2">
      <w:pPr>
        <w:widowControl/>
        <w:jc w:val="center"/>
        <w:rPr>
          <w:rFonts w:ascii="Aller Light" w:hAnsi="Aller Light" w:cstheme="minorHAnsi"/>
          <w:i/>
        </w:rPr>
      </w:pPr>
      <w:bookmarkStart w:id="1" w:name="_GoBack"/>
      <w:bookmarkEnd w:id="1"/>
    </w:p>
    <w:p w14:paraId="2654D284" w14:textId="1F1CCC79" w:rsidR="00370E73" w:rsidRDefault="00370E73" w:rsidP="003F66F2">
      <w:pPr>
        <w:widowControl/>
        <w:jc w:val="center"/>
        <w:rPr>
          <w:rFonts w:ascii="Aller Light" w:hAnsi="Aller Light" w:cstheme="minorHAnsi"/>
          <w:i/>
        </w:rPr>
      </w:pPr>
    </w:p>
    <w:p w14:paraId="2EDD127A" w14:textId="721AA7F6" w:rsidR="00370E73" w:rsidRDefault="00370E73" w:rsidP="003F66F2">
      <w:pPr>
        <w:widowControl/>
        <w:jc w:val="center"/>
        <w:rPr>
          <w:rFonts w:ascii="Aller Light" w:hAnsi="Aller Light" w:cstheme="minorHAnsi"/>
          <w:i/>
        </w:rPr>
      </w:pPr>
    </w:p>
    <w:p w14:paraId="03AA79D0" w14:textId="3E0FD457" w:rsidR="00370E73" w:rsidRDefault="00370E73" w:rsidP="003F66F2">
      <w:pPr>
        <w:widowControl/>
        <w:jc w:val="center"/>
        <w:rPr>
          <w:rFonts w:ascii="Aller Light" w:hAnsi="Aller Light" w:cstheme="minorHAnsi"/>
          <w:i/>
        </w:rPr>
      </w:pPr>
    </w:p>
    <w:p w14:paraId="0051D4CB" w14:textId="77777777" w:rsidR="00370E73" w:rsidRPr="00CB044A" w:rsidRDefault="00370E73" w:rsidP="003F66F2">
      <w:pPr>
        <w:widowControl/>
        <w:jc w:val="center"/>
        <w:rPr>
          <w:rFonts w:ascii="Aller Light" w:hAnsi="Aller Light" w:cstheme="minorHAnsi"/>
          <w:i/>
        </w:rPr>
      </w:pPr>
    </w:p>
    <w:tbl>
      <w:tblPr>
        <w:tblpPr w:leftFromText="180" w:rightFromText="180" w:vertAnchor="text" w:horzAnchor="margin" w:tblpX="-410" w:tblpY="233"/>
        <w:tblW w:w="10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5"/>
        <w:gridCol w:w="3402"/>
        <w:gridCol w:w="2281"/>
        <w:gridCol w:w="1874"/>
        <w:gridCol w:w="1620"/>
      </w:tblGrid>
      <w:tr w:rsidR="00CB044A" w:rsidRPr="00CB044A" w14:paraId="39CCE07D" w14:textId="77777777" w:rsidTr="00CE4026">
        <w:trPr>
          <w:trHeight w:hRule="exact" w:val="286"/>
        </w:trPr>
        <w:tc>
          <w:tcPr>
            <w:tcW w:w="10162" w:type="dxa"/>
            <w:gridSpan w:val="5"/>
            <w:shd w:val="clear" w:color="auto" w:fill="00AEEF"/>
          </w:tcPr>
          <w:p w14:paraId="39CCE07C" w14:textId="77777777" w:rsidR="003F66F2" w:rsidRPr="00CB044A" w:rsidRDefault="003F66F2" w:rsidP="00EF3E7E">
            <w:pPr>
              <w:spacing w:after="0" w:line="360" w:lineRule="auto"/>
              <w:jc w:val="center"/>
              <w:rPr>
                <w:rFonts w:ascii="Aller Light" w:hAnsi="Aller Light" w:cstheme="minorHAnsi"/>
                <w:b/>
              </w:rPr>
            </w:pPr>
            <w:r w:rsidRPr="00CB044A">
              <w:rPr>
                <w:rFonts w:ascii="Aller Light" w:hAnsi="Aller Light" w:cstheme="minorHAnsi"/>
                <w:b/>
              </w:rPr>
              <w:lastRenderedPageBreak/>
              <w:t>Revision History</w:t>
            </w:r>
          </w:p>
        </w:tc>
      </w:tr>
      <w:tr w:rsidR="00CB044A" w:rsidRPr="004D4538" w14:paraId="39CCE083" w14:textId="77777777" w:rsidTr="00CB044A">
        <w:trPr>
          <w:trHeight w:hRule="exact" w:val="286"/>
        </w:trPr>
        <w:tc>
          <w:tcPr>
            <w:tcW w:w="985" w:type="dxa"/>
            <w:shd w:val="clear" w:color="auto" w:fill="00AEEF"/>
          </w:tcPr>
          <w:p w14:paraId="39CCE07E" w14:textId="77777777" w:rsidR="003F66F2" w:rsidRPr="004D4538" w:rsidRDefault="003F66F2" w:rsidP="00204B66">
            <w:pPr>
              <w:spacing w:after="0" w:line="360" w:lineRule="auto"/>
              <w:ind w:left="82"/>
              <w:rPr>
                <w:rFonts w:ascii="Arial" w:hAnsi="Arial" w:cs="Arial"/>
                <w:b/>
                <w:sz w:val="20"/>
                <w:szCs w:val="20"/>
              </w:rPr>
            </w:pPr>
            <w:r w:rsidRPr="004D4538">
              <w:rPr>
                <w:rFonts w:ascii="Arial" w:hAnsi="Arial" w:cs="Arial"/>
                <w:b/>
                <w:sz w:val="20"/>
                <w:szCs w:val="20"/>
              </w:rPr>
              <w:t>Rev No.</w:t>
            </w:r>
          </w:p>
        </w:tc>
        <w:tc>
          <w:tcPr>
            <w:tcW w:w="3402" w:type="dxa"/>
            <w:shd w:val="clear" w:color="auto" w:fill="00AEEF"/>
          </w:tcPr>
          <w:p w14:paraId="39CCE07F" w14:textId="77777777" w:rsidR="003F66F2" w:rsidRPr="004D4538" w:rsidRDefault="003F66F2" w:rsidP="00204B66">
            <w:pPr>
              <w:spacing w:after="0" w:line="360" w:lineRule="auto"/>
              <w:ind w:left="104"/>
              <w:rPr>
                <w:rFonts w:ascii="Arial" w:hAnsi="Arial" w:cs="Arial"/>
                <w:b/>
                <w:sz w:val="20"/>
                <w:szCs w:val="20"/>
              </w:rPr>
            </w:pPr>
            <w:r w:rsidRPr="004D4538">
              <w:rPr>
                <w:rFonts w:ascii="Arial" w:hAnsi="Arial" w:cs="Arial"/>
                <w:b/>
                <w:sz w:val="20"/>
                <w:szCs w:val="20"/>
              </w:rPr>
              <w:t>Description of Change</w:t>
            </w:r>
          </w:p>
        </w:tc>
        <w:tc>
          <w:tcPr>
            <w:tcW w:w="2281" w:type="dxa"/>
            <w:shd w:val="clear" w:color="auto" w:fill="00AEEF"/>
          </w:tcPr>
          <w:p w14:paraId="39CCE080" w14:textId="77777777" w:rsidR="003F66F2" w:rsidRPr="004D4538" w:rsidRDefault="0010088C" w:rsidP="00204B66">
            <w:pPr>
              <w:spacing w:after="0" w:line="360" w:lineRule="auto"/>
              <w:ind w:left="74"/>
              <w:rPr>
                <w:rFonts w:ascii="Arial" w:hAnsi="Arial" w:cs="Arial"/>
                <w:b/>
                <w:sz w:val="20"/>
                <w:szCs w:val="20"/>
              </w:rPr>
            </w:pPr>
            <w:r w:rsidRPr="004D4538">
              <w:rPr>
                <w:rFonts w:ascii="Arial" w:hAnsi="Arial" w:cs="Arial"/>
                <w:b/>
                <w:sz w:val="20"/>
                <w:szCs w:val="20"/>
              </w:rPr>
              <w:t>Reviewed by</w:t>
            </w:r>
          </w:p>
        </w:tc>
        <w:tc>
          <w:tcPr>
            <w:tcW w:w="1874" w:type="dxa"/>
            <w:shd w:val="clear" w:color="auto" w:fill="00AEEF"/>
          </w:tcPr>
          <w:p w14:paraId="39CCE081" w14:textId="77777777" w:rsidR="003F66F2" w:rsidRPr="004D4538" w:rsidRDefault="003F66F2" w:rsidP="00204B66">
            <w:pPr>
              <w:spacing w:after="0" w:line="360" w:lineRule="auto"/>
              <w:ind w:left="74"/>
              <w:rPr>
                <w:rFonts w:ascii="Arial" w:hAnsi="Arial" w:cs="Arial"/>
                <w:b/>
                <w:sz w:val="20"/>
                <w:szCs w:val="20"/>
              </w:rPr>
            </w:pPr>
            <w:r w:rsidRPr="004D4538">
              <w:rPr>
                <w:rFonts w:ascii="Arial" w:hAnsi="Arial" w:cs="Arial"/>
                <w:b/>
                <w:sz w:val="20"/>
                <w:szCs w:val="20"/>
              </w:rPr>
              <w:t>Approved By</w:t>
            </w:r>
          </w:p>
        </w:tc>
        <w:tc>
          <w:tcPr>
            <w:tcW w:w="1620" w:type="dxa"/>
            <w:shd w:val="clear" w:color="auto" w:fill="00AEEF"/>
          </w:tcPr>
          <w:p w14:paraId="39CCE082" w14:textId="77777777" w:rsidR="003F66F2" w:rsidRPr="004D4538" w:rsidRDefault="003F66F2" w:rsidP="00204B66">
            <w:pPr>
              <w:spacing w:after="0" w:line="360" w:lineRule="auto"/>
              <w:ind w:left="74"/>
              <w:rPr>
                <w:rFonts w:ascii="Arial" w:hAnsi="Arial" w:cs="Arial"/>
                <w:b/>
                <w:sz w:val="20"/>
                <w:szCs w:val="20"/>
              </w:rPr>
            </w:pPr>
            <w:r w:rsidRPr="004D4538">
              <w:rPr>
                <w:rFonts w:ascii="Arial" w:hAnsi="Arial" w:cs="Arial"/>
                <w:b/>
                <w:sz w:val="20"/>
                <w:szCs w:val="20"/>
              </w:rPr>
              <w:t>Date</w:t>
            </w:r>
          </w:p>
        </w:tc>
      </w:tr>
      <w:tr w:rsidR="00CB044A" w:rsidRPr="004D4538" w14:paraId="39CCE089" w14:textId="77777777" w:rsidTr="00CB044A">
        <w:trPr>
          <w:trHeight w:hRule="exact" w:val="286"/>
        </w:trPr>
        <w:tc>
          <w:tcPr>
            <w:tcW w:w="985" w:type="dxa"/>
          </w:tcPr>
          <w:p w14:paraId="39CCE084" w14:textId="59FB48D9" w:rsidR="003F66F2" w:rsidRPr="004D4538" w:rsidRDefault="003F66F2" w:rsidP="00204B66">
            <w:pPr>
              <w:tabs>
                <w:tab w:val="left" w:pos="2000"/>
              </w:tabs>
              <w:spacing w:after="0" w:line="360" w:lineRule="auto"/>
              <w:ind w:left="82" w:right="-20"/>
              <w:rPr>
                <w:rFonts w:ascii="Arial" w:eastAsia="Arial" w:hAnsi="Arial" w:cs="Arial"/>
                <w:sz w:val="20"/>
                <w:szCs w:val="20"/>
              </w:rPr>
            </w:pPr>
          </w:p>
        </w:tc>
        <w:tc>
          <w:tcPr>
            <w:tcW w:w="3402" w:type="dxa"/>
          </w:tcPr>
          <w:p w14:paraId="39CCE085" w14:textId="3E478D0F" w:rsidR="003F66F2" w:rsidRPr="004D4538" w:rsidRDefault="003F66F2" w:rsidP="00CB044A">
            <w:pPr>
              <w:tabs>
                <w:tab w:val="left" w:pos="2000"/>
              </w:tabs>
              <w:spacing w:after="0" w:line="360" w:lineRule="auto"/>
              <w:ind w:left="104" w:right="-20"/>
              <w:rPr>
                <w:rFonts w:ascii="Arial" w:eastAsia="Arial" w:hAnsi="Arial" w:cs="Arial"/>
                <w:sz w:val="20"/>
                <w:szCs w:val="20"/>
              </w:rPr>
            </w:pPr>
          </w:p>
        </w:tc>
        <w:tc>
          <w:tcPr>
            <w:tcW w:w="2281" w:type="dxa"/>
          </w:tcPr>
          <w:p w14:paraId="39CCE086" w14:textId="3A53DCBA" w:rsidR="003F66F2" w:rsidRPr="004D4538" w:rsidRDefault="003F66F2" w:rsidP="00204B66">
            <w:pPr>
              <w:tabs>
                <w:tab w:val="left" w:pos="2000"/>
              </w:tabs>
              <w:spacing w:after="0" w:line="360" w:lineRule="auto"/>
              <w:ind w:left="74" w:right="-20"/>
              <w:rPr>
                <w:rFonts w:ascii="Arial" w:eastAsia="Arial" w:hAnsi="Arial" w:cs="Arial"/>
                <w:sz w:val="20"/>
                <w:szCs w:val="20"/>
              </w:rPr>
            </w:pPr>
          </w:p>
        </w:tc>
        <w:tc>
          <w:tcPr>
            <w:tcW w:w="1874" w:type="dxa"/>
          </w:tcPr>
          <w:p w14:paraId="39CCE087" w14:textId="3393709C" w:rsidR="003F66F2" w:rsidRPr="004D4538" w:rsidRDefault="003F66F2" w:rsidP="00204B66">
            <w:pPr>
              <w:tabs>
                <w:tab w:val="left" w:pos="2000"/>
              </w:tabs>
              <w:spacing w:after="0" w:line="360" w:lineRule="auto"/>
              <w:ind w:left="74" w:right="-20"/>
              <w:rPr>
                <w:rFonts w:ascii="Arial" w:eastAsia="Arial" w:hAnsi="Arial" w:cs="Arial"/>
                <w:sz w:val="20"/>
                <w:szCs w:val="20"/>
              </w:rPr>
            </w:pPr>
          </w:p>
        </w:tc>
        <w:tc>
          <w:tcPr>
            <w:tcW w:w="1620" w:type="dxa"/>
          </w:tcPr>
          <w:p w14:paraId="39CCE088" w14:textId="5E5D1249" w:rsidR="003F66F2" w:rsidRPr="004D4538" w:rsidRDefault="003F66F2" w:rsidP="00204B66">
            <w:pPr>
              <w:tabs>
                <w:tab w:val="left" w:pos="2000"/>
              </w:tabs>
              <w:spacing w:after="0" w:line="360" w:lineRule="auto"/>
              <w:ind w:left="74" w:right="-20"/>
              <w:rPr>
                <w:rFonts w:ascii="Arial" w:eastAsia="Arial" w:hAnsi="Arial" w:cs="Arial"/>
                <w:sz w:val="20"/>
                <w:szCs w:val="20"/>
              </w:rPr>
            </w:pPr>
          </w:p>
        </w:tc>
      </w:tr>
      <w:tr w:rsidR="00CB044A" w:rsidRPr="004D4538" w14:paraId="39CCE08F" w14:textId="77777777" w:rsidTr="00CB044A">
        <w:trPr>
          <w:trHeight w:hRule="exact" w:val="286"/>
        </w:trPr>
        <w:tc>
          <w:tcPr>
            <w:tcW w:w="985" w:type="dxa"/>
          </w:tcPr>
          <w:p w14:paraId="39CCE08A" w14:textId="516C8D4D" w:rsidR="003F66F2" w:rsidRPr="004D4538" w:rsidRDefault="003F66F2" w:rsidP="00204B66">
            <w:pPr>
              <w:tabs>
                <w:tab w:val="left" w:pos="2000"/>
              </w:tabs>
              <w:spacing w:after="0" w:line="360" w:lineRule="auto"/>
              <w:ind w:left="82" w:right="-20"/>
              <w:rPr>
                <w:rFonts w:ascii="Arial" w:eastAsia="Arial" w:hAnsi="Arial" w:cs="Arial"/>
                <w:sz w:val="20"/>
                <w:szCs w:val="20"/>
              </w:rPr>
            </w:pPr>
          </w:p>
        </w:tc>
        <w:tc>
          <w:tcPr>
            <w:tcW w:w="3402" w:type="dxa"/>
          </w:tcPr>
          <w:p w14:paraId="39CCE08B" w14:textId="4FB4429E" w:rsidR="003F66F2" w:rsidRPr="004D4538" w:rsidRDefault="003F66F2" w:rsidP="00CB044A">
            <w:pPr>
              <w:tabs>
                <w:tab w:val="left" w:pos="2000"/>
              </w:tabs>
              <w:spacing w:after="0" w:line="360" w:lineRule="auto"/>
              <w:ind w:left="104" w:right="-20"/>
              <w:rPr>
                <w:rFonts w:ascii="Arial" w:eastAsia="Arial" w:hAnsi="Arial" w:cs="Arial"/>
                <w:sz w:val="20"/>
                <w:szCs w:val="20"/>
              </w:rPr>
            </w:pPr>
          </w:p>
        </w:tc>
        <w:tc>
          <w:tcPr>
            <w:tcW w:w="2281" w:type="dxa"/>
          </w:tcPr>
          <w:p w14:paraId="39CCE08C" w14:textId="1BCE2D80" w:rsidR="003F66F2" w:rsidRPr="004D4538" w:rsidRDefault="003F66F2" w:rsidP="00204B66">
            <w:pPr>
              <w:tabs>
                <w:tab w:val="left" w:pos="2000"/>
              </w:tabs>
              <w:spacing w:after="0" w:line="360" w:lineRule="auto"/>
              <w:ind w:left="74" w:right="-20"/>
              <w:rPr>
                <w:rFonts w:ascii="Arial" w:eastAsia="Arial" w:hAnsi="Arial" w:cs="Arial"/>
                <w:sz w:val="20"/>
                <w:szCs w:val="20"/>
              </w:rPr>
            </w:pPr>
          </w:p>
        </w:tc>
        <w:tc>
          <w:tcPr>
            <w:tcW w:w="1874" w:type="dxa"/>
          </w:tcPr>
          <w:p w14:paraId="39CCE08D" w14:textId="1876ACC1" w:rsidR="003F66F2" w:rsidRPr="004D4538" w:rsidRDefault="003F66F2" w:rsidP="00204B66">
            <w:pPr>
              <w:tabs>
                <w:tab w:val="left" w:pos="2000"/>
              </w:tabs>
              <w:spacing w:after="0" w:line="360" w:lineRule="auto"/>
              <w:ind w:left="74" w:right="-20"/>
              <w:rPr>
                <w:rFonts w:ascii="Arial" w:eastAsia="Arial" w:hAnsi="Arial" w:cs="Arial"/>
                <w:sz w:val="20"/>
                <w:szCs w:val="20"/>
              </w:rPr>
            </w:pPr>
          </w:p>
        </w:tc>
        <w:tc>
          <w:tcPr>
            <w:tcW w:w="1620" w:type="dxa"/>
          </w:tcPr>
          <w:p w14:paraId="39CCE08E" w14:textId="182682DA" w:rsidR="003F66F2" w:rsidRPr="004D4538" w:rsidRDefault="003F66F2" w:rsidP="00204B66">
            <w:pPr>
              <w:tabs>
                <w:tab w:val="left" w:pos="2000"/>
              </w:tabs>
              <w:spacing w:after="0" w:line="360" w:lineRule="auto"/>
              <w:ind w:left="74" w:right="-20"/>
              <w:rPr>
                <w:rFonts w:ascii="Arial" w:eastAsia="Arial" w:hAnsi="Arial" w:cs="Arial"/>
                <w:sz w:val="20"/>
                <w:szCs w:val="20"/>
              </w:rPr>
            </w:pPr>
          </w:p>
        </w:tc>
      </w:tr>
      <w:tr w:rsidR="00CB044A" w:rsidRPr="004D4538" w14:paraId="39CCE09A" w14:textId="77777777" w:rsidTr="00CB044A">
        <w:trPr>
          <w:trHeight w:hRule="exact" w:val="1142"/>
        </w:trPr>
        <w:tc>
          <w:tcPr>
            <w:tcW w:w="985" w:type="dxa"/>
          </w:tcPr>
          <w:p w14:paraId="39CCE090" w14:textId="2B978AC2" w:rsidR="003F66F2" w:rsidRPr="004D4538" w:rsidRDefault="003F66F2" w:rsidP="00204B66">
            <w:pPr>
              <w:tabs>
                <w:tab w:val="left" w:pos="2000"/>
              </w:tabs>
              <w:spacing w:after="0" w:line="360" w:lineRule="auto"/>
              <w:ind w:left="82" w:right="-20"/>
              <w:rPr>
                <w:rFonts w:ascii="Arial" w:eastAsia="Arial" w:hAnsi="Arial" w:cs="Arial"/>
                <w:sz w:val="20"/>
                <w:szCs w:val="20"/>
              </w:rPr>
            </w:pPr>
          </w:p>
        </w:tc>
        <w:tc>
          <w:tcPr>
            <w:tcW w:w="3402" w:type="dxa"/>
          </w:tcPr>
          <w:p w14:paraId="39CCE093" w14:textId="74563E0E" w:rsidR="007F6D85" w:rsidRPr="004D4538" w:rsidRDefault="007F6D85" w:rsidP="00CB044A">
            <w:pPr>
              <w:tabs>
                <w:tab w:val="left" w:pos="2000"/>
              </w:tabs>
              <w:spacing w:after="0" w:line="240" w:lineRule="auto"/>
              <w:ind w:left="104" w:right="-23"/>
              <w:rPr>
                <w:rFonts w:ascii="Arial" w:eastAsia="Arial" w:hAnsi="Arial" w:cs="Arial"/>
                <w:sz w:val="20"/>
                <w:szCs w:val="20"/>
              </w:rPr>
            </w:pPr>
          </w:p>
        </w:tc>
        <w:tc>
          <w:tcPr>
            <w:tcW w:w="2281" w:type="dxa"/>
          </w:tcPr>
          <w:p w14:paraId="39CCE096" w14:textId="7DC24FF1" w:rsidR="007F6D85" w:rsidRPr="004D4538" w:rsidRDefault="007F6D85" w:rsidP="007F6D85">
            <w:pPr>
              <w:tabs>
                <w:tab w:val="left" w:pos="2000"/>
              </w:tabs>
              <w:spacing w:after="0" w:line="240" w:lineRule="auto"/>
              <w:ind w:right="-23"/>
              <w:rPr>
                <w:rFonts w:ascii="Arial" w:eastAsia="Arial" w:hAnsi="Arial" w:cs="Arial"/>
                <w:sz w:val="20"/>
                <w:szCs w:val="20"/>
              </w:rPr>
            </w:pPr>
          </w:p>
        </w:tc>
        <w:tc>
          <w:tcPr>
            <w:tcW w:w="1874" w:type="dxa"/>
          </w:tcPr>
          <w:p w14:paraId="39CCE098" w14:textId="6B30CEE8" w:rsidR="005C6354" w:rsidRPr="004D4538" w:rsidRDefault="005C6354" w:rsidP="005C6354">
            <w:pPr>
              <w:tabs>
                <w:tab w:val="left" w:pos="2000"/>
              </w:tabs>
              <w:spacing w:after="0" w:line="240" w:lineRule="auto"/>
              <w:ind w:left="74" w:right="-23"/>
              <w:rPr>
                <w:rFonts w:ascii="Arial" w:eastAsia="Arial" w:hAnsi="Arial" w:cs="Arial"/>
                <w:sz w:val="20"/>
                <w:szCs w:val="20"/>
              </w:rPr>
            </w:pPr>
          </w:p>
        </w:tc>
        <w:tc>
          <w:tcPr>
            <w:tcW w:w="1620" w:type="dxa"/>
          </w:tcPr>
          <w:p w14:paraId="39CCE099" w14:textId="4C759E03" w:rsidR="003F66F2" w:rsidRPr="004D4538" w:rsidRDefault="003F66F2" w:rsidP="00D344A9">
            <w:pPr>
              <w:tabs>
                <w:tab w:val="left" w:pos="2000"/>
              </w:tabs>
              <w:spacing w:after="0" w:line="360" w:lineRule="auto"/>
              <w:ind w:left="74" w:right="-20"/>
              <w:rPr>
                <w:rFonts w:ascii="Arial" w:eastAsia="Arial" w:hAnsi="Arial" w:cs="Arial"/>
                <w:sz w:val="20"/>
                <w:szCs w:val="20"/>
              </w:rPr>
            </w:pPr>
          </w:p>
        </w:tc>
      </w:tr>
      <w:tr w:rsidR="00CB044A" w:rsidRPr="004D4538" w14:paraId="39CCE0A4" w14:textId="77777777" w:rsidTr="00CB044A">
        <w:trPr>
          <w:trHeight w:hRule="exact" w:val="861"/>
        </w:trPr>
        <w:tc>
          <w:tcPr>
            <w:tcW w:w="985" w:type="dxa"/>
          </w:tcPr>
          <w:p w14:paraId="39CCE09B" w14:textId="1880853C" w:rsidR="003F66F2" w:rsidRPr="004D4538" w:rsidRDefault="003F66F2" w:rsidP="008C0ABB">
            <w:pPr>
              <w:tabs>
                <w:tab w:val="left" w:pos="2000"/>
              </w:tabs>
              <w:spacing w:after="0" w:line="240" w:lineRule="auto"/>
              <w:ind w:left="82" w:right="-23"/>
              <w:rPr>
                <w:rFonts w:ascii="Arial" w:eastAsia="Arial" w:hAnsi="Arial" w:cs="Arial"/>
                <w:sz w:val="20"/>
                <w:szCs w:val="20"/>
              </w:rPr>
            </w:pPr>
          </w:p>
        </w:tc>
        <w:tc>
          <w:tcPr>
            <w:tcW w:w="3402" w:type="dxa"/>
          </w:tcPr>
          <w:p w14:paraId="39CCE09D" w14:textId="12C48720" w:rsidR="00C33AE3" w:rsidRPr="004D4538" w:rsidRDefault="00C33AE3" w:rsidP="00CB044A">
            <w:pPr>
              <w:tabs>
                <w:tab w:val="left" w:pos="2000"/>
              </w:tabs>
              <w:spacing w:after="0" w:line="240" w:lineRule="auto"/>
              <w:ind w:left="104" w:right="-23"/>
              <w:rPr>
                <w:rFonts w:ascii="Arial" w:eastAsia="Arial" w:hAnsi="Arial" w:cs="Arial"/>
                <w:sz w:val="20"/>
                <w:szCs w:val="20"/>
              </w:rPr>
            </w:pPr>
          </w:p>
        </w:tc>
        <w:tc>
          <w:tcPr>
            <w:tcW w:w="2281" w:type="dxa"/>
          </w:tcPr>
          <w:p w14:paraId="39CCE0A0" w14:textId="77777777" w:rsidR="008C0ABB" w:rsidRPr="004D4538" w:rsidRDefault="008C0ABB" w:rsidP="008C0ABB">
            <w:pPr>
              <w:tabs>
                <w:tab w:val="left" w:pos="2000"/>
              </w:tabs>
              <w:spacing w:after="0" w:line="240" w:lineRule="auto"/>
              <w:ind w:left="74" w:right="-23"/>
              <w:rPr>
                <w:rFonts w:ascii="Arial" w:eastAsia="Arial" w:hAnsi="Arial" w:cs="Arial"/>
                <w:sz w:val="20"/>
                <w:szCs w:val="20"/>
              </w:rPr>
            </w:pPr>
          </w:p>
        </w:tc>
        <w:tc>
          <w:tcPr>
            <w:tcW w:w="1874" w:type="dxa"/>
          </w:tcPr>
          <w:p w14:paraId="39CCE0A2" w14:textId="2199ED36" w:rsidR="008C0ABB" w:rsidRPr="004D4538" w:rsidRDefault="008C0ABB" w:rsidP="008C0ABB">
            <w:pPr>
              <w:tabs>
                <w:tab w:val="left" w:pos="2000"/>
              </w:tabs>
              <w:spacing w:after="0" w:line="240" w:lineRule="auto"/>
              <w:ind w:left="74" w:right="-23"/>
              <w:rPr>
                <w:rFonts w:ascii="Arial" w:eastAsia="Arial" w:hAnsi="Arial" w:cs="Arial"/>
                <w:sz w:val="20"/>
                <w:szCs w:val="20"/>
              </w:rPr>
            </w:pPr>
          </w:p>
        </w:tc>
        <w:tc>
          <w:tcPr>
            <w:tcW w:w="1620" w:type="dxa"/>
          </w:tcPr>
          <w:p w14:paraId="39CCE0A3" w14:textId="6FB30F10" w:rsidR="003F66F2" w:rsidRPr="004D4538" w:rsidRDefault="003F66F2" w:rsidP="008C0ABB">
            <w:pPr>
              <w:tabs>
                <w:tab w:val="left" w:pos="2000"/>
              </w:tabs>
              <w:spacing w:after="0" w:line="240" w:lineRule="auto"/>
              <w:ind w:left="74" w:right="-23"/>
              <w:rPr>
                <w:rFonts w:ascii="Arial" w:eastAsia="Arial" w:hAnsi="Arial" w:cs="Arial"/>
                <w:sz w:val="20"/>
                <w:szCs w:val="20"/>
              </w:rPr>
            </w:pPr>
          </w:p>
        </w:tc>
      </w:tr>
      <w:tr w:rsidR="00CB044A" w:rsidRPr="004D4538" w14:paraId="39CCE0AA" w14:textId="77777777" w:rsidTr="00C3626B">
        <w:trPr>
          <w:trHeight w:hRule="exact" w:val="1398"/>
        </w:trPr>
        <w:tc>
          <w:tcPr>
            <w:tcW w:w="985" w:type="dxa"/>
          </w:tcPr>
          <w:p w14:paraId="39CCE0A5" w14:textId="077BEA4F" w:rsidR="003F66F2" w:rsidRPr="004D4538" w:rsidRDefault="003F66F2" w:rsidP="00CB044A">
            <w:pPr>
              <w:tabs>
                <w:tab w:val="left" w:pos="2000"/>
              </w:tabs>
              <w:spacing w:after="0" w:line="240" w:lineRule="auto"/>
              <w:ind w:left="82" w:right="-23"/>
              <w:rPr>
                <w:rFonts w:ascii="Arial" w:eastAsia="Arial" w:hAnsi="Arial" w:cs="Arial"/>
                <w:sz w:val="20"/>
                <w:szCs w:val="20"/>
              </w:rPr>
            </w:pPr>
          </w:p>
        </w:tc>
        <w:tc>
          <w:tcPr>
            <w:tcW w:w="3402" w:type="dxa"/>
          </w:tcPr>
          <w:p w14:paraId="39CCE0A6" w14:textId="6A3ED4F0" w:rsidR="003F66F2" w:rsidRPr="004D4538" w:rsidRDefault="003F66F2" w:rsidP="00CB044A">
            <w:pPr>
              <w:tabs>
                <w:tab w:val="left" w:pos="2000"/>
              </w:tabs>
              <w:spacing w:after="0" w:line="240" w:lineRule="auto"/>
              <w:ind w:left="104" w:right="-23"/>
              <w:rPr>
                <w:rFonts w:ascii="Arial" w:eastAsia="Arial" w:hAnsi="Arial" w:cs="Arial"/>
                <w:sz w:val="20"/>
                <w:szCs w:val="20"/>
              </w:rPr>
            </w:pPr>
          </w:p>
        </w:tc>
        <w:tc>
          <w:tcPr>
            <w:tcW w:w="2281" w:type="dxa"/>
          </w:tcPr>
          <w:p w14:paraId="39CCE0A7" w14:textId="71A1E0ED" w:rsidR="003F66F2" w:rsidRPr="004D4538" w:rsidRDefault="003F66F2" w:rsidP="00CB044A">
            <w:pPr>
              <w:tabs>
                <w:tab w:val="left" w:pos="2000"/>
              </w:tabs>
              <w:spacing w:after="0" w:line="240" w:lineRule="auto"/>
              <w:ind w:left="74" w:right="-23"/>
              <w:rPr>
                <w:rFonts w:ascii="Arial" w:eastAsia="Arial" w:hAnsi="Arial" w:cs="Arial"/>
                <w:sz w:val="20"/>
                <w:szCs w:val="20"/>
              </w:rPr>
            </w:pPr>
          </w:p>
        </w:tc>
        <w:tc>
          <w:tcPr>
            <w:tcW w:w="1874" w:type="dxa"/>
          </w:tcPr>
          <w:p w14:paraId="39CCE0A8" w14:textId="043B4A66" w:rsidR="003F66F2" w:rsidRPr="004D4538" w:rsidRDefault="003F66F2" w:rsidP="00CB044A">
            <w:pPr>
              <w:tabs>
                <w:tab w:val="left" w:pos="2000"/>
              </w:tabs>
              <w:spacing w:after="0" w:line="240" w:lineRule="auto"/>
              <w:ind w:left="74" w:right="-23"/>
              <w:rPr>
                <w:rFonts w:ascii="Arial" w:eastAsia="Arial" w:hAnsi="Arial" w:cs="Arial"/>
                <w:sz w:val="20"/>
                <w:szCs w:val="20"/>
              </w:rPr>
            </w:pPr>
          </w:p>
        </w:tc>
        <w:tc>
          <w:tcPr>
            <w:tcW w:w="1620" w:type="dxa"/>
          </w:tcPr>
          <w:p w14:paraId="39CCE0A9" w14:textId="15840187" w:rsidR="003F66F2" w:rsidRPr="004D4538" w:rsidRDefault="003F66F2" w:rsidP="00CB044A">
            <w:pPr>
              <w:tabs>
                <w:tab w:val="left" w:pos="2000"/>
              </w:tabs>
              <w:spacing w:after="0" w:line="240" w:lineRule="auto"/>
              <w:ind w:left="74" w:right="-23"/>
              <w:rPr>
                <w:rFonts w:ascii="Arial" w:eastAsia="Arial" w:hAnsi="Arial" w:cs="Arial"/>
                <w:sz w:val="20"/>
                <w:szCs w:val="20"/>
              </w:rPr>
            </w:pPr>
          </w:p>
        </w:tc>
      </w:tr>
      <w:tr w:rsidR="00CB044A" w:rsidRPr="004D4538" w14:paraId="39CCE0B0" w14:textId="77777777" w:rsidTr="00CB044A">
        <w:trPr>
          <w:trHeight w:hRule="exact" w:val="286"/>
        </w:trPr>
        <w:tc>
          <w:tcPr>
            <w:tcW w:w="985" w:type="dxa"/>
          </w:tcPr>
          <w:p w14:paraId="39CCE0AB" w14:textId="77777777" w:rsidR="003F66F2" w:rsidRPr="004D4538" w:rsidRDefault="003F66F2" w:rsidP="00204B66">
            <w:pPr>
              <w:tabs>
                <w:tab w:val="left" w:pos="2000"/>
              </w:tabs>
              <w:spacing w:after="0" w:line="360" w:lineRule="auto"/>
              <w:ind w:left="82" w:right="-20"/>
              <w:rPr>
                <w:rFonts w:ascii="Arial" w:eastAsia="Arial" w:hAnsi="Arial" w:cs="Arial"/>
                <w:sz w:val="20"/>
                <w:szCs w:val="20"/>
              </w:rPr>
            </w:pPr>
          </w:p>
        </w:tc>
        <w:tc>
          <w:tcPr>
            <w:tcW w:w="3402" w:type="dxa"/>
          </w:tcPr>
          <w:p w14:paraId="39CCE0AC" w14:textId="77777777" w:rsidR="003F66F2" w:rsidRPr="004D4538" w:rsidRDefault="003F66F2" w:rsidP="00204B66">
            <w:pPr>
              <w:tabs>
                <w:tab w:val="left" w:pos="2000"/>
              </w:tabs>
              <w:spacing w:after="0" w:line="360" w:lineRule="auto"/>
              <w:ind w:left="104" w:right="-20"/>
              <w:rPr>
                <w:rFonts w:ascii="Arial" w:eastAsia="Arial" w:hAnsi="Arial" w:cs="Arial"/>
                <w:sz w:val="20"/>
                <w:szCs w:val="20"/>
              </w:rPr>
            </w:pPr>
          </w:p>
        </w:tc>
        <w:tc>
          <w:tcPr>
            <w:tcW w:w="2281" w:type="dxa"/>
          </w:tcPr>
          <w:p w14:paraId="39CCE0AD" w14:textId="77777777" w:rsidR="003F66F2" w:rsidRPr="004D4538" w:rsidRDefault="003F66F2" w:rsidP="00204B66">
            <w:pPr>
              <w:tabs>
                <w:tab w:val="left" w:pos="2000"/>
              </w:tabs>
              <w:spacing w:after="0" w:line="360" w:lineRule="auto"/>
              <w:ind w:left="74" w:right="-20"/>
              <w:rPr>
                <w:rFonts w:ascii="Arial" w:eastAsia="Arial" w:hAnsi="Arial" w:cs="Arial"/>
                <w:sz w:val="20"/>
                <w:szCs w:val="20"/>
              </w:rPr>
            </w:pPr>
          </w:p>
        </w:tc>
        <w:tc>
          <w:tcPr>
            <w:tcW w:w="1874" w:type="dxa"/>
          </w:tcPr>
          <w:p w14:paraId="39CCE0AE" w14:textId="77777777" w:rsidR="003F66F2" w:rsidRPr="004D4538" w:rsidRDefault="003F66F2" w:rsidP="00204B66">
            <w:pPr>
              <w:tabs>
                <w:tab w:val="left" w:pos="2000"/>
              </w:tabs>
              <w:spacing w:after="0" w:line="360" w:lineRule="auto"/>
              <w:ind w:left="74" w:right="-20"/>
              <w:rPr>
                <w:rFonts w:ascii="Arial" w:eastAsia="Arial" w:hAnsi="Arial" w:cs="Arial"/>
                <w:sz w:val="20"/>
                <w:szCs w:val="20"/>
              </w:rPr>
            </w:pPr>
          </w:p>
        </w:tc>
        <w:tc>
          <w:tcPr>
            <w:tcW w:w="1620" w:type="dxa"/>
          </w:tcPr>
          <w:p w14:paraId="39CCE0AF" w14:textId="77777777" w:rsidR="003F66F2" w:rsidRPr="004D4538" w:rsidRDefault="003F66F2" w:rsidP="00204B66">
            <w:pPr>
              <w:tabs>
                <w:tab w:val="left" w:pos="2000"/>
              </w:tabs>
              <w:spacing w:after="0" w:line="360" w:lineRule="auto"/>
              <w:ind w:left="74" w:right="-20"/>
              <w:rPr>
                <w:rFonts w:ascii="Arial" w:eastAsia="Arial" w:hAnsi="Arial" w:cs="Arial"/>
                <w:sz w:val="20"/>
                <w:szCs w:val="20"/>
              </w:rPr>
            </w:pPr>
          </w:p>
        </w:tc>
      </w:tr>
      <w:tr w:rsidR="00CB044A" w:rsidRPr="004D4538" w14:paraId="39CCE0B6" w14:textId="77777777" w:rsidTr="00CB044A">
        <w:trPr>
          <w:trHeight w:hRule="exact" w:val="286"/>
        </w:trPr>
        <w:tc>
          <w:tcPr>
            <w:tcW w:w="985" w:type="dxa"/>
          </w:tcPr>
          <w:p w14:paraId="39CCE0B1" w14:textId="77777777" w:rsidR="003F66F2" w:rsidRPr="004D4538" w:rsidRDefault="003F66F2" w:rsidP="00204B66">
            <w:pPr>
              <w:tabs>
                <w:tab w:val="left" w:pos="2000"/>
              </w:tabs>
              <w:spacing w:after="0" w:line="360" w:lineRule="auto"/>
              <w:ind w:left="82" w:right="-20"/>
              <w:rPr>
                <w:rFonts w:ascii="Arial" w:eastAsia="Arial" w:hAnsi="Arial" w:cs="Arial"/>
                <w:sz w:val="20"/>
                <w:szCs w:val="20"/>
              </w:rPr>
            </w:pPr>
          </w:p>
        </w:tc>
        <w:tc>
          <w:tcPr>
            <w:tcW w:w="3402" w:type="dxa"/>
          </w:tcPr>
          <w:p w14:paraId="39CCE0B2" w14:textId="77777777" w:rsidR="003F66F2" w:rsidRPr="004D4538" w:rsidRDefault="003F66F2" w:rsidP="00204B66">
            <w:pPr>
              <w:tabs>
                <w:tab w:val="left" w:pos="2000"/>
              </w:tabs>
              <w:spacing w:after="0" w:line="360" w:lineRule="auto"/>
              <w:ind w:left="104" w:right="-20"/>
              <w:rPr>
                <w:rFonts w:ascii="Arial" w:eastAsia="Arial" w:hAnsi="Arial" w:cs="Arial"/>
                <w:sz w:val="20"/>
                <w:szCs w:val="20"/>
              </w:rPr>
            </w:pPr>
          </w:p>
        </w:tc>
        <w:tc>
          <w:tcPr>
            <w:tcW w:w="2281" w:type="dxa"/>
          </w:tcPr>
          <w:p w14:paraId="39CCE0B3" w14:textId="77777777" w:rsidR="003F66F2" w:rsidRPr="004D4538" w:rsidRDefault="003F66F2" w:rsidP="00204B66">
            <w:pPr>
              <w:tabs>
                <w:tab w:val="left" w:pos="2000"/>
              </w:tabs>
              <w:spacing w:after="0" w:line="360" w:lineRule="auto"/>
              <w:ind w:left="74" w:right="-20"/>
              <w:rPr>
                <w:rFonts w:ascii="Arial" w:eastAsia="Arial" w:hAnsi="Arial" w:cs="Arial"/>
                <w:sz w:val="20"/>
                <w:szCs w:val="20"/>
              </w:rPr>
            </w:pPr>
          </w:p>
        </w:tc>
        <w:tc>
          <w:tcPr>
            <w:tcW w:w="1874" w:type="dxa"/>
          </w:tcPr>
          <w:p w14:paraId="39CCE0B4" w14:textId="77777777" w:rsidR="003F66F2" w:rsidRPr="004D4538" w:rsidRDefault="003F66F2" w:rsidP="00204B66">
            <w:pPr>
              <w:tabs>
                <w:tab w:val="left" w:pos="2000"/>
              </w:tabs>
              <w:spacing w:after="0" w:line="360" w:lineRule="auto"/>
              <w:ind w:left="74" w:right="-20"/>
              <w:rPr>
                <w:rFonts w:ascii="Arial" w:eastAsia="Arial" w:hAnsi="Arial" w:cs="Arial"/>
                <w:sz w:val="20"/>
                <w:szCs w:val="20"/>
              </w:rPr>
            </w:pPr>
          </w:p>
        </w:tc>
        <w:tc>
          <w:tcPr>
            <w:tcW w:w="1620" w:type="dxa"/>
          </w:tcPr>
          <w:p w14:paraId="39CCE0B5" w14:textId="77777777" w:rsidR="003F66F2" w:rsidRPr="004D4538" w:rsidRDefault="003F66F2" w:rsidP="00204B66">
            <w:pPr>
              <w:tabs>
                <w:tab w:val="left" w:pos="2000"/>
              </w:tabs>
              <w:spacing w:after="0" w:line="360" w:lineRule="auto"/>
              <w:ind w:left="74" w:right="-20"/>
              <w:rPr>
                <w:rFonts w:ascii="Arial" w:eastAsia="Arial" w:hAnsi="Arial" w:cs="Arial"/>
                <w:sz w:val="20"/>
                <w:szCs w:val="20"/>
              </w:rPr>
            </w:pPr>
          </w:p>
        </w:tc>
      </w:tr>
      <w:tr w:rsidR="00CB044A" w:rsidRPr="004D4538" w14:paraId="39CCE0BC" w14:textId="77777777" w:rsidTr="00CB044A">
        <w:trPr>
          <w:trHeight w:hRule="exact" w:val="286"/>
        </w:trPr>
        <w:tc>
          <w:tcPr>
            <w:tcW w:w="985" w:type="dxa"/>
          </w:tcPr>
          <w:p w14:paraId="39CCE0B7" w14:textId="77777777" w:rsidR="003F66F2" w:rsidRPr="004D4538" w:rsidRDefault="003F66F2" w:rsidP="00204B66">
            <w:pPr>
              <w:tabs>
                <w:tab w:val="left" w:pos="2000"/>
              </w:tabs>
              <w:spacing w:after="0" w:line="360" w:lineRule="auto"/>
              <w:ind w:left="82" w:right="-20"/>
              <w:rPr>
                <w:rFonts w:ascii="Arial" w:eastAsia="Arial" w:hAnsi="Arial" w:cs="Arial"/>
                <w:sz w:val="20"/>
                <w:szCs w:val="20"/>
              </w:rPr>
            </w:pPr>
          </w:p>
        </w:tc>
        <w:tc>
          <w:tcPr>
            <w:tcW w:w="3402" w:type="dxa"/>
          </w:tcPr>
          <w:p w14:paraId="39CCE0B8" w14:textId="77777777" w:rsidR="003F66F2" w:rsidRPr="004D4538" w:rsidRDefault="003F66F2" w:rsidP="00204B66">
            <w:pPr>
              <w:tabs>
                <w:tab w:val="left" w:pos="2000"/>
              </w:tabs>
              <w:spacing w:after="0" w:line="360" w:lineRule="auto"/>
              <w:ind w:left="104" w:right="-20"/>
              <w:rPr>
                <w:rFonts w:ascii="Arial" w:eastAsia="Arial" w:hAnsi="Arial" w:cs="Arial"/>
                <w:sz w:val="20"/>
                <w:szCs w:val="20"/>
              </w:rPr>
            </w:pPr>
          </w:p>
        </w:tc>
        <w:tc>
          <w:tcPr>
            <w:tcW w:w="2281" w:type="dxa"/>
          </w:tcPr>
          <w:p w14:paraId="39CCE0B9" w14:textId="77777777" w:rsidR="003F66F2" w:rsidRPr="004D4538" w:rsidRDefault="003F66F2" w:rsidP="00204B66">
            <w:pPr>
              <w:tabs>
                <w:tab w:val="left" w:pos="2000"/>
              </w:tabs>
              <w:spacing w:after="0" w:line="360" w:lineRule="auto"/>
              <w:ind w:left="74" w:right="-20"/>
              <w:rPr>
                <w:rFonts w:ascii="Arial" w:eastAsia="Arial" w:hAnsi="Arial" w:cs="Arial"/>
                <w:sz w:val="20"/>
                <w:szCs w:val="20"/>
              </w:rPr>
            </w:pPr>
          </w:p>
        </w:tc>
        <w:tc>
          <w:tcPr>
            <w:tcW w:w="1874" w:type="dxa"/>
          </w:tcPr>
          <w:p w14:paraId="39CCE0BA" w14:textId="77777777" w:rsidR="003F66F2" w:rsidRPr="004D4538" w:rsidRDefault="003F66F2" w:rsidP="00204B66">
            <w:pPr>
              <w:tabs>
                <w:tab w:val="left" w:pos="2000"/>
              </w:tabs>
              <w:spacing w:after="0" w:line="360" w:lineRule="auto"/>
              <w:ind w:left="74" w:right="-20"/>
              <w:rPr>
                <w:rFonts w:ascii="Arial" w:eastAsia="Arial" w:hAnsi="Arial" w:cs="Arial"/>
                <w:sz w:val="20"/>
                <w:szCs w:val="20"/>
              </w:rPr>
            </w:pPr>
          </w:p>
        </w:tc>
        <w:tc>
          <w:tcPr>
            <w:tcW w:w="1620" w:type="dxa"/>
          </w:tcPr>
          <w:p w14:paraId="39CCE0BB" w14:textId="77777777" w:rsidR="003F66F2" w:rsidRPr="004D4538" w:rsidRDefault="003F66F2" w:rsidP="00204B66">
            <w:pPr>
              <w:tabs>
                <w:tab w:val="left" w:pos="2000"/>
              </w:tabs>
              <w:spacing w:after="0" w:line="360" w:lineRule="auto"/>
              <w:ind w:left="74" w:right="-20"/>
              <w:rPr>
                <w:rFonts w:ascii="Arial" w:eastAsia="Arial" w:hAnsi="Arial" w:cs="Arial"/>
                <w:sz w:val="20"/>
                <w:szCs w:val="20"/>
              </w:rPr>
            </w:pPr>
          </w:p>
        </w:tc>
      </w:tr>
      <w:tr w:rsidR="00CB044A" w:rsidRPr="004D4538" w14:paraId="39CCE0C2" w14:textId="77777777" w:rsidTr="00CB044A">
        <w:trPr>
          <w:trHeight w:hRule="exact" w:val="286"/>
        </w:trPr>
        <w:tc>
          <w:tcPr>
            <w:tcW w:w="985" w:type="dxa"/>
          </w:tcPr>
          <w:p w14:paraId="39CCE0BD" w14:textId="77777777" w:rsidR="003F66F2" w:rsidRPr="004D4538" w:rsidRDefault="003F66F2" w:rsidP="00204B66">
            <w:pPr>
              <w:tabs>
                <w:tab w:val="left" w:pos="2000"/>
              </w:tabs>
              <w:spacing w:after="0" w:line="360" w:lineRule="auto"/>
              <w:ind w:left="82" w:right="-20"/>
              <w:rPr>
                <w:rFonts w:ascii="Arial" w:eastAsia="Arial" w:hAnsi="Arial" w:cs="Arial"/>
                <w:sz w:val="20"/>
                <w:szCs w:val="20"/>
              </w:rPr>
            </w:pPr>
          </w:p>
        </w:tc>
        <w:tc>
          <w:tcPr>
            <w:tcW w:w="3402" w:type="dxa"/>
          </w:tcPr>
          <w:p w14:paraId="39CCE0BE" w14:textId="77777777" w:rsidR="003F66F2" w:rsidRPr="004D4538" w:rsidRDefault="003F66F2" w:rsidP="00204B66">
            <w:pPr>
              <w:tabs>
                <w:tab w:val="left" w:pos="2000"/>
              </w:tabs>
              <w:spacing w:after="0" w:line="360" w:lineRule="auto"/>
              <w:ind w:left="104" w:right="-20"/>
              <w:rPr>
                <w:rFonts w:ascii="Arial" w:eastAsia="Arial" w:hAnsi="Arial" w:cs="Arial"/>
                <w:sz w:val="20"/>
                <w:szCs w:val="20"/>
              </w:rPr>
            </w:pPr>
          </w:p>
        </w:tc>
        <w:tc>
          <w:tcPr>
            <w:tcW w:w="2281" w:type="dxa"/>
          </w:tcPr>
          <w:p w14:paraId="39CCE0BF" w14:textId="77777777" w:rsidR="003F66F2" w:rsidRPr="004D4538" w:rsidRDefault="003F66F2" w:rsidP="00204B66">
            <w:pPr>
              <w:tabs>
                <w:tab w:val="left" w:pos="2000"/>
              </w:tabs>
              <w:spacing w:after="0" w:line="360" w:lineRule="auto"/>
              <w:ind w:left="74" w:right="-20"/>
              <w:rPr>
                <w:rFonts w:ascii="Arial" w:eastAsia="Arial" w:hAnsi="Arial" w:cs="Arial"/>
                <w:sz w:val="20"/>
                <w:szCs w:val="20"/>
              </w:rPr>
            </w:pPr>
          </w:p>
        </w:tc>
        <w:tc>
          <w:tcPr>
            <w:tcW w:w="1874" w:type="dxa"/>
          </w:tcPr>
          <w:p w14:paraId="39CCE0C0" w14:textId="77777777" w:rsidR="003F66F2" w:rsidRPr="004D4538" w:rsidRDefault="003F66F2" w:rsidP="00204B66">
            <w:pPr>
              <w:tabs>
                <w:tab w:val="left" w:pos="2000"/>
              </w:tabs>
              <w:spacing w:after="0" w:line="360" w:lineRule="auto"/>
              <w:ind w:left="74" w:right="-20"/>
              <w:rPr>
                <w:rFonts w:ascii="Arial" w:eastAsia="Arial" w:hAnsi="Arial" w:cs="Arial"/>
                <w:sz w:val="20"/>
                <w:szCs w:val="20"/>
              </w:rPr>
            </w:pPr>
          </w:p>
        </w:tc>
        <w:tc>
          <w:tcPr>
            <w:tcW w:w="1620" w:type="dxa"/>
          </w:tcPr>
          <w:p w14:paraId="39CCE0C1" w14:textId="77777777" w:rsidR="003F66F2" w:rsidRPr="004D4538" w:rsidRDefault="003F66F2" w:rsidP="00204B66">
            <w:pPr>
              <w:tabs>
                <w:tab w:val="left" w:pos="2000"/>
              </w:tabs>
              <w:spacing w:after="0" w:line="360" w:lineRule="auto"/>
              <w:ind w:left="74" w:right="-20"/>
              <w:rPr>
                <w:rFonts w:ascii="Arial" w:eastAsia="Arial" w:hAnsi="Arial" w:cs="Arial"/>
                <w:sz w:val="20"/>
                <w:szCs w:val="20"/>
              </w:rPr>
            </w:pPr>
          </w:p>
        </w:tc>
      </w:tr>
    </w:tbl>
    <w:p w14:paraId="39CCE0C3" w14:textId="77777777" w:rsidR="00222FFC" w:rsidRPr="004D4538" w:rsidRDefault="00222FFC" w:rsidP="00222FFC">
      <w:pPr>
        <w:widowControl/>
        <w:spacing w:after="0" w:line="240" w:lineRule="auto"/>
        <w:rPr>
          <w:rFonts w:ascii="Arial" w:eastAsia="Times New Roman" w:hAnsi="Arial" w:cs="Arial"/>
          <w:sz w:val="20"/>
          <w:szCs w:val="20"/>
          <w:lang w:val="en-GB"/>
        </w:rPr>
      </w:pPr>
    </w:p>
    <w:p w14:paraId="39CCE0C4" w14:textId="77777777" w:rsidR="0010088C" w:rsidRPr="004D4538" w:rsidRDefault="0010088C" w:rsidP="00222FFC">
      <w:pPr>
        <w:widowControl/>
        <w:spacing w:after="0" w:line="240" w:lineRule="auto"/>
        <w:rPr>
          <w:rFonts w:ascii="Arial" w:eastAsia="Times New Roman" w:hAnsi="Arial" w:cs="Arial"/>
          <w:sz w:val="20"/>
          <w:szCs w:val="20"/>
          <w:lang w:val="en-GB"/>
        </w:rPr>
      </w:pPr>
    </w:p>
    <w:p w14:paraId="39CCE0C9" w14:textId="2D0F5C3A" w:rsidR="002F43B7" w:rsidRPr="000723D9" w:rsidRDefault="002F43B7" w:rsidP="000723D9">
      <w:pPr>
        <w:pStyle w:val="ListParagraph"/>
        <w:widowControl/>
        <w:numPr>
          <w:ilvl w:val="0"/>
          <w:numId w:val="34"/>
        </w:numPr>
        <w:spacing w:after="0" w:line="240" w:lineRule="auto"/>
        <w:jc w:val="both"/>
        <w:rPr>
          <w:rFonts w:ascii="Arial" w:eastAsia="Times New Roman" w:hAnsi="Arial" w:cs="Arial"/>
          <w:b/>
          <w:lang w:val="en-GB"/>
        </w:rPr>
      </w:pPr>
      <w:r w:rsidRPr="000723D9">
        <w:rPr>
          <w:rFonts w:ascii="Arial" w:eastAsia="Times New Roman" w:hAnsi="Arial" w:cs="Arial"/>
          <w:b/>
          <w:lang w:val="en-GB"/>
        </w:rPr>
        <w:t>Purpose</w:t>
      </w:r>
    </w:p>
    <w:p w14:paraId="39CCE0CA" w14:textId="77777777" w:rsidR="002F43B7" w:rsidRPr="004D4538" w:rsidRDefault="002F43B7" w:rsidP="00976189">
      <w:pPr>
        <w:widowControl/>
        <w:spacing w:after="0" w:line="240" w:lineRule="auto"/>
        <w:jc w:val="both"/>
        <w:rPr>
          <w:rFonts w:ascii="Arial" w:eastAsia="Times New Roman" w:hAnsi="Arial" w:cs="Arial"/>
          <w:sz w:val="20"/>
          <w:szCs w:val="20"/>
          <w:lang w:val="en-GB"/>
        </w:rPr>
      </w:pPr>
    </w:p>
    <w:p w14:paraId="39CCE0CB" w14:textId="77777777" w:rsidR="00AC57D7" w:rsidRPr="004D4538" w:rsidRDefault="00AC57D7" w:rsidP="00976189">
      <w:pPr>
        <w:widowControl/>
        <w:spacing w:after="0" w:line="240" w:lineRule="auto"/>
        <w:jc w:val="both"/>
        <w:rPr>
          <w:rFonts w:ascii="Arial" w:hAnsi="Arial" w:cs="Arial"/>
          <w:spacing w:val="-3"/>
          <w:sz w:val="20"/>
          <w:szCs w:val="20"/>
        </w:rPr>
      </w:pPr>
      <w:r w:rsidRPr="004D4538">
        <w:rPr>
          <w:rFonts w:ascii="Arial" w:eastAsia="Times New Roman" w:hAnsi="Arial" w:cs="Arial"/>
          <w:sz w:val="20"/>
          <w:szCs w:val="20"/>
          <w:lang w:val="en-GB"/>
        </w:rPr>
        <w:t xml:space="preserve">The purpose of this procedure is to </w:t>
      </w:r>
      <w:r w:rsidR="00B16789" w:rsidRPr="004D4538">
        <w:rPr>
          <w:rFonts w:ascii="Arial" w:hAnsi="Arial" w:cs="Arial"/>
          <w:spacing w:val="-3"/>
          <w:sz w:val="20"/>
          <w:szCs w:val="20"/>
        </w:rPr>
        <w:t>define the method and responsibilities for carrying out all purchasing activities under controlled conditions using approved suppliers/subcontractors.</w:t>
      </w:r>
    </w:p>
    <w:p w14:paraId="39CCE0CC" w14:textId="77777777" w:rsidR="00B16789" w:rsidRPr="004D4538" w:rsidRDefault="00B16789" w:rsidP="00976189">
      <w:pPr>
        <w:widowControl/>
        <w:spacing w:after="0" w:line="240" w:lineRule="auto"/>
        <w:jc w:val="both"/>
        <w:rPr>
          <w:rFonts w:ascii="Arial" w:hAnsi="Arial" w:cs="Arial"/>
          <w:spacing w:val="-3"/>
          <w:sz w:val="20"/>
          <w:szCs w:val="20"/>
        </w:rPr>
      </w:pPr>
    </w:p>
    <w:p w14:paraId="39CCE0CD" w14:textId="28329AF8" w:rsidR="00B16789" w:rsidRPr="004D4538" w:rsidRDefault="00B16789" w:rsidP="00976189">
      <w:pPr>
        <w:pStyle w:val="Header"/>
        <w:spacing w:after="100" w:afterAutospacing="1"/>
        <w:ind w:left="29"/>
        <w:jc w:val="both"/>
        <w:rPr>
          <w:rFonts w:ascii="Arial" w:hAnsi="Arial" w:cs="Arial"/>
          <w:sz w:val="20"/>
          <w:szCs w:val="20"/>
        </w:rPr>
      </w:pPr>
      <w:r w:rsidRPr="004D4538">
        <w:rPr>
          <w:rFonts w:ascii="Arial" w:hAnsi="Arial" w:cs="Arial"/>
          <w:sz w:val="20"/>
          <w:szCs w:val="20"/>
        </w:rPr>
        <w:t xml:space="preserve">Where services cannot be provided directly by </w:t>
      </w:r>
      <w:r w:rsidR="00497584">
        <w:rPr>
          <w:rFonts w:ascii="Arial" w:hAnsi="Arial" w:cs="Arial"/>
          <w:sz w:val="20"/>
          <w:szCs w:val="20"/>
        </w:rPr>
        <w:t>[COMPANY NAME]</w:t>
      </w:r>
      <w:r w:rsidRPr="004D4538">
        <w:rPr>
          <w:rFonts w:ascii="Arial" w:hAnsi="Arial" w:cs="Arial"/>
          <w:sz w:val="20"/>
          <w:szCs w:val="20"/>
        </w:rPr>
        <w:t xml:space="preserve"> then sub-contractors may be used. When services are sub-contracted the client must be informed in writing and </w:t>
      </w:r>
      <w:r w:rsidRPr="004D4538">
        <w:rPr>
          <w:rFonts w:ascii="Arial" w:hAnsi="Arial" w:cs="Arial"/>
          <w:spacing w:val="-3"/>
          <w:sz w:val="20"/>
          <w:szCs w:val="20"/>
        </w:rPr>
        <w:t>acknowledgment obtained.</w:t>
      </w:r>
      <w:r w:rsidRPr="004D4538">
        <w:rPr>
          <w:rFonts w:ascii="Arial" w:hAnsi="Arial" w:cs="Arial"/>
          <w:sz w:val="20"/>
          <w:szCs w:val="20"/>
        </w:rPr>
        <w:t xml:space="preserve"> </w:t>
      </w:r>
    </w:p>
    <w:p w14:paraId="39CCE0CE" w14:textId="000DB63F" w:rsidR="00B16789" w:rsidRPr="004D4538" w:rsidRDefault="00B16789" w:rsidP="00976189">
      <w:pPr>
        <w:pStyle w:val="Header"/>
        <w:spacing w:after="100" w:afterAutospacing="1"/>
        <w:ind w:left="29"/>
        <w:jc w:val="both"/>
        <w:rPr>
          <w:rFonts w:ascii="Arial" w:hAnsi="Arial" w:cs="Arial"/>
          <w:sz w:val="20"/>
          <w:szCs w:val="20"/>
        </w:rPr>
      </w:pPr>
      <w:r w:rsidRPr="004D4538">
        <w:rPr>
          <w:rFonts w:ascii="Arial" w:hAnsi="Arial" w:cs="Arial"/>
          <w:sz w:val="20"/>
          <w:szCs w:val="20"/>
        </w:rPr>
        <w:t xml:space="preserve">Where work normally provided by </w:t>
      </w:r>
      <w:r w:rsidR="000F7F27">
        <w:rPr>
          <w:rFonts w:ascii="Arial" w:hAnsi="Arial" w:cs="Arial"/>
          <w:sz w:val="20"/>
          <w:szCs w:val="20"/>
        </w:rPr>
        <w:t>[COMPANY NAME]</w:t>
      </w:r>
      <w:r w:rsidRPr="004D4538">
        <w:rPr>
          <w:rFonts w:ascii="Arial" w:hAnsi="Arial" w:cs="Arial"/>
          <w:sz w:val="20"/>
          <w:szCs w:val="20"/>
        </w:rPr>
        <w:t xml:space="preserve"> under a scope of accreditation is sub-contracted, the sub-contractor should hold the same accreditation. Sub-contracted work cannot be reported as accredited under the site scope of accreditation. </w:t>
      </w:r>
    </w:p>
    <w:p w14:paraId="39CCE0CF" w14:textId="765E3390" w:rsidR="00B16789" w:rsidRDefault="00B16789" w:rsidP="00976189">
      <w:pPr>
        <w:pStyle w:val="Header"/>
        <w:spacing w:after="100" w:afterAutospacing="1"/>
        <w:ind w:left="29"/>
        <w:jc w:val="both"/>
        <w:rPr>
          <w:rFonts w:ascii="Arial" w:hAnsi="Arial" w:cs="Arial"/>
          <w:sz w:val="20"/>
          <w:szCs w:val="20"/>
        </w:rPr>
      </w:pPr>
      <w:r w:rsidRPr="004D4538">
        <w:rPr>
          <w:rFonts w:ascii="Arial" w:hAnsi="Arial" w:cs="Arial"/>
          <w:sz w:val="20"/>
          <w:szCs w:val="20"/>
        </w:rPr>
        <w:t>Both vendors and sub-contractors are referred to as ‘suppliers’ within this procedure.</w:t>
      </w:r>
    </w:p>
    <w:p w14:paraId="16ED2436" w14:textId="77777777" w:rsidR="00D95ABA" w:rsidRPr="004D4538" w:rsidRDefault="00D95ABA" w:rsidP="00976189">
      <w:pPr>
        <w:pStyle w:val="Header"/>
        <w:spacing w:after="100" w:afterAutospacing="1"/>
        <w:ind w:left="29"/>
        <w:jc w:val="both"/>
        <w:rPr>
          <w:rFonts w:ascii="Arial" w:hAnsi="Arial" w:cs="Arial"/>
          <w:sz w:val="20"/>
          <w:szCs w:val="20"/>
        </w:rPr>
      </w:pPr>
    </w:p>
    <w:p w14:paraId="39CCE0D0" w14:textId="7D1365D9" w:rsidR="002F43B7" w:rsidRPr="000723D9" w:rsidRDefault="0014493F" w:rsidP="000723D9">
      <w:pPr>
        <w:pStyle w:val="ListParagraph"/>
        <w:widowControl/>
        <w:numPr>
          <w:ilvl w:val="0"/>
          <w:numId w:val="34"/>
        </w:numPr>
        <w:spacing w:after="0" w:line="240" w:lineRule="auto"/>
        <w:jc w:val="both"/>
        <w:rPr>
          <w:rFonts w:ascii="Arial" w:eastAsia="Times New Roman" w:hAnsi="Arial" w:cs="Arial"/>
          <w:b/>
          <w:lang w:val="en-GB"/>
        </w:rPr>
      </w:pPr>
      <w:r>
        <w:rPr>
          <w:rFonts w:ascii="Arial" w:eastAsia="Times New Roman" w:hAnsi="Arial" w:cs="Arial"/>
          <w:b/>
          <w:lang w:val="en-GB"/>
        </w:rPr>
        <w:t xml:space="preserve"> </w:t>
      </w:r>
      <w:r w:rsidR="002F43B7" w:rsidRPr="000723D9">
        <w:rPr>
          <w:rFonts w:ascii="Arial" w:eastAsia="Times New Roman" w:hAnsi="Arial" w:cs="Arial"/>
          <w:b/>
          <w:lang w:val="en-GB"/>
        </w:rPr>
        <w:t>Scope</w:t>
      </w:r>
    </w:p>
    <w:p w14:paraId="39CCE0D1" w14:textId="77777777" w:rsidR="002F43B7" w:rsidRPr="004D4538" w:rsidRDefault="002F43B7" w:rsidP="00976189">
      <w:pPr>
        <w:widowControl/>
        <w:spacing w:after="0" w:line="240" w:lineRule="auto"/>
        <w:jc w:val="both"/>
        <w:rPr>
          <w:rFonts w:ascii="Arial" w:eastAsia="Times New Roman" w:hAnsi="Arial" w:cs="Arial"/>
          <w:sz w:val="20"/>
          <w:szCs w:val="20"/>
          <w:lang w:val="en-GB"/>
        </w:rPr>
      </w:pPr>
    </w:p>
    <w:p w14:paraId="39CCE0D2" w14:textId="3EBC83D7" w:rsidR="00AC57D7" w:rsidRPr="004D4538" w:rsidRDefault="00AC57D7" w:rsidP="00976189">
      <w:pPr>
        <w:widowControl/>
        <w:spacing w:after="0" w:line="240" w:lineRule="auto"/>
        <w:jc w:val="both"/>
        <w:rPr>
          <w:rFonts w:ascii="Arial" w:hAnsi="Arial" w:cs="Arial"/>
          <w:spacing w:val="-3"/>
          <w:sz w:val="20"/>
          <w:szCs w:val="20"/>
        </w:rPr>
      </w:pPr>
      <w:r w:rsidRPr="004D4538">
        <w:rPr>
          <w:rFonts w:ascii="Arial" w:eastAsia="Times New Roman" w:hAnsi="Arial" w:cs="Arial"/>
          <w:sz w:val="20"/>
          <w:szCs w:val="20"/>
          <w:lang w:val="en-GB"/>
        </w:rPr>
        <w:t xml:space="preserve">This </w:t>
      </w:r>
      <w:r w:rsidR="00B16789" w:rsidRPr="004D4538">
        <w:rPr>
          <w:rFonts w:ascii="Arial" w:eastAsia="Times New Roman" w:hAnsi="Arial" w:cs="Arial"/>
          <w:sz w:val="20"/>
          <w:szCs w:val="20"/>
          <w:lang w:val="en-GB"/>
        </w:rPr>
        <w:t xml:space="preserve">procedure applies to the </w:t>
      </w:r>
      <w:r w:rsidR="00B16789" w:rsidRPr="004D4538">
        <w:rPr>
          <w:rFonts w:ascii="Arial" w:hAnsi="Arial" w:cs="Arial"/>
          <w:spacing w:val="-3"/>
          <w:sz w:val="20"/>
          <w:szCs w:val="20"/>
        </w:rPr>
        <w:t xml:space="preserve">purchase of all goods or services which may have an impact on the quality of the product or service offered by </w:t>
      </w:r>
      <w:r w:rsidR="00F8417D">
        <w:rPr>
          <w:rFonts w:ascii="Arial" w:hAnsi="Arial" w:cs="Arial"/>
          <w:sz w:val="20"/>
          <w:szCs w:val="20"/>
        </w:rPr>
        <w:t>[COMPANY NAME]</w:t>
      </w:r>
      <w:r w:rsidR="00B16789" w:rsidRPr="004D4538">
        <w:rPr>
          <w:rFonts w:ascii="Arial" w:hAnsi="Arial" w:cs="Arial"/>
          <w:spacing w:val="-3"/>
          <w:sz w:val="20"/>
          <w:szCs w:val="20"/>
        </w:rPr>
        <w:t>.</w:t>
      </w:r>
    </w:p>
    <w:p w14:paraId="39CCE0D3" w14:textId="77777777" w:rsidR="00B16789" w:rsidRPr="004D4538" w:rsidRDefault="00B16789" w:rsidP="00976189">
      <w:pPr>
        <w:widowControl/>
        <w:spacing w:after="0" w:line="240" w:lineRule="auto"/>
        <w:jc w:val="both"/>
        <w:rPr>
          <w:rFonts w:ascii="Arial" w:hAnsi="Arial" w:cs="Arial"/>
          <w:spacing w:val="-3"/>
          <w:sz w:val="20"/>
          <w:szCs w:val="20"/>
        </w:rPr>
      </w:pPr>
    </w:p>
    <w:p w14:paraId="39CCE0D4" w14:textId="77777777" w:rsidR="00B16789" w:rsidRPr="004D4538" w:rsidRDefault="00B16789" w:rsidP="00976189">
      <w:pPr>
        <w:widowControl/>
        <w:spacing w:after="0" w:line="240" w:lineRule="auto"/>
        <w:jc w:val="both"/>
        <w:rPr>
          <w:rFonts w:ascii="Arial" w:hAnsi="Arial" w:cs="Arial"/>
          <w:spacing w:val="-3"/>
          <w:sz w:val="20"/>
          <w:szCs w:val="20"/>
        </w:rPr>
      </w:pPr>
      <w:r w:rsidRPr="004D4538">
        <w:rPr>
          <w:rFonts w:ascii="Arial" w:hAnsi="Arial" w:cs="Arial"/>
          <w:spacing w:val="-3"/>
          <w:sz w:val="20"/>
          <w:szCs w:val="20"/>
        </w:rPr>
        <w:t>All suppliers must be approved before use, once approved performance of suppliers must also be evaluated.</w:t>
      </w:r>
    </w:p>
    <w:p w14:paraId="39CCE0D5" w14:textId="77777777" w:rsidR="007F6D85" w:rsidRPr="004D4538" w:rsidRDefault="007F6D85" w:rsidP="00976189">
      <w:pPr>
        <w:widowControl/>
        <w:spacing w:after="0" w:line="240" w:lineRule="auto"/>
        <w:jc w:val="both"/>
        <w:rPr>
          <w:rFonts w:ascii="Arial" w:hAnsi="Arial" w:cs="Arial"/>
          <w:spacing w:val="-3"/>
          <w:sz w:val="20"/>
          <w:szCs w:val="20"/>
        </w:rPr>
      </w:pPr>
    </w:p>
    <w:p w14:paraId="39CCE0D6" w14:textId="76B676B3" w:rsidR="007F6D85" w:rsidRDefault="007F6D85" w:rsidP="00976189">
      <w:pPr>
        <w:widowControl/>
        <w:spacing w:after="0" w:line="240" w:lineRule="auto"/>
        <w:jc w:val="both"/>
        <w:rPr>
          <w:rFonts w:ascii="Arial" w:hAnsi="Arial" w:cs="Arial"/>
          <w:spacing w:val="-3"/>
          <w:sz w:val="20"/>
          <w:szCs w:val="20"/>
        </w:rPr>
      </w:pPr>
      <w:r w:rsidRPr="004D4538">
        <w:rPr>
          <w:rFonts w:ascii="Arial" w:hAnsi="Arial" w:cs="Arial"/>
          <w:spacing w:val="-3"/>
          <w:sz w:val="20"/>
          <w:szCs w:val="20"/>
        </w:rPr>
        <w:t>The process follows from purchase of goods/service through to invoicing of same.</w:t>
      </w:r>
    </w:p>
    <w:p w14:paraId="50F4A697" w14:textId="54A7C88B" w:rsidR="00D95ABA" w:rsidRDefault="00D95ABA" w:rsidP="00976189">
      <w:pPr>
        <w:widowControl/>
        <w:spacing w:after="0" w:line="240" w:lineRule="auto"/>
        <w:jc w:val="both"/>
        <w:rPr>
          <w:rFonts w:ascii="Arial" w:hAnsi="Arial" w:cs="Arial"/>
          <w:spacing w:val="-3"/>
          <w:sz w:val="20"/>
          <w:szCs w:val="20"/>
        </w:rPr>
      </w:pPr>
    </w:p>
    <w:p w14:paraId="43C56698" w14:textId="77777777" w:rsidR="00D95ABA" w:rsidRPr="004D4538" w:rsidRDefault="00D95ABA" w:rsidP="00976189">
      <w:pPr>
        <w:widowControl/>
        <w:spacing w:after="0" w:line="240" w:lineRule="auto"/>
        <w:jc w:val="both"/>
        <w:rPr>
          <w:rFonts w:ascii="Arial" w:hAnsi="Arial" w:cs="Arial"/>
          <w:spacing w:val="-3"/>
          <w:sz w:val="20"/>
          <w:szCs w:val="20"/>
        </w:rPr>
      </w:pPr>
    </w:p>
    <w:p w14:paraId="39CCE0D7" w14:textId="77777777" w:rsidR="007F6D85" w:rsidRPr="004D4538" w:rsidRDefault="007F6D85" w:rsidP="00976189">
      <w:pPr>
        <w:widowControl/>
        <w:spacing w:after="0" w:line="240" w:lineRule="auto"/>
        <w:jc w:val="both"/>
        <w:rPr>
          <w:rFonts w:ascii="Arial" w:hAnsi="Arial" w:cs="Arial"/>
          <w:spacing w:val="-3"/>
          <w:sz w:val="20"/>
          <w:szCs w:val="20"/>
        </w:rPr>
      </w:pPr>
    </w:p>
    <w:p w14:paraId="39CCE0D8" w14:textId="4A6E1B20" w:rsidR="002F43B7" w:rsidRPr="000723D9" w:rsidRDefault="002F43B7" w:rsidP="000723D9">
      <w:pPr>
        <w:pStyle w:val="ListParagraph"/>
        <w:widowControl/>
        <w:numPr>
          <w:ilvl w:val="0"/>
          <w:numId w:val="34"/>
        </w:numPr>
        <w:spacing w:after="0" w:line="240" w:lineRule="auto"/>
        <w:jc w:val="both"/>
        <w:rPr>
          <w:rFonts w:ascii="Arial" w:eastAsia="Times New Roman" w:hAnsi="Arial" w:cs="Arial"/>
          <w:b/>
          <w:lang w:val="en-GB"/>
        </w:rPr>
      </w:pPr>
      <w:r w:rsidRPr="000723D9">
        <w:rPr>
          <w:rFonts w:ascii="Arial" w:eastAsia="Times New Roman" w:hAnsi="Arial" w:cs="Arial"/>
          <w:b/>
          <w:lang w:val="en-GB"/>
        </w:rPr>
        <w:t>R</w:t>
      </w:r>
      <w:r w:rsidR="005F5494" w:rsidRPr="000723D9">
        <w:rPr>
          <w:rFonts w:ascii="Arial" w:eastAsia="Times New Roman" w:hAnsi="Arial" w:cs="Arial"/>
          <w:b/>
          <w:lang w:val="en-GB"/>
        </w:rPr>
        <w:t>elevant Documentation</w:t>
      </w:r>
    </w:p>
    <w:p w14:paraId="39CCE0D9" w14:textId="77777777" w:rsidR="005F5494" w:rsidRPr="004D4538" w:rsidRDefault="005F5494" w:rsidP="00976189">
      <w:pPr>
        <w:widowControl/>
        <w:spacing w:after="0" w:line="240" w:lineRule="auto"/>
        <w:jc w:val="both"/>
        <w:rPr>
          <w:rFonts w:ascii="Arial" w:eastAsia="Times New Roman" w:hAnsi="Arial" w:cs="Arial"/>
          <w:b/>
          <w:bCs/>
          <w:sz w:val="20"/>
          <w:szCs w:val="20"/>
          <w:lang w:val="en-GB"/>
        </w:rPr>
      </w:pPr>
    </w:p>
    <w:p w14:paraId="39CCE0DA" w14:textId="595A73A5" w:rsidR="000A176A" w:rsidRPr="004D4538" w:rsidRDefault="0088790A" w:rsidP="00976189">
      <w:pPr>
        <w:widowControl/>
        <w:spacing w:after="0" w:line="240" w:lineRule="auto"/>
        <w:jc w:val="both"/>
        <w:rPr>
          <w:rFonts w:ascii="Arial" w:eastAsia="Times New Roman" w:hAnsi="Arial" w:cs="Arial"/>
          <w:bCs/>
          <w:sz w:val="20"/>
          <w:szCs w:val="20"/>
          <w:lang w:val="en-GB"/>
        </w:rPr>
      </w:pPr>
      <w:r>
        <w:rPr>
          <w:rFonts w:ascii="Arial" w:eastAsia="Times New Roman" w:hAnsi="Arial" w:cs="Arial"/>
          <w:bCs/>
          <w:sz w:val="20"/>
          <w:szCs w:val="20"/>
          <w:lang w:val="en-GB"/>
        </w:rPr>
        <w:t>XX</w:t>
      </w:r>
      <w:r w:rsidR="000A176A" w:rsidRPr="004D4538">
        <w:rPr>
          <w:rFonts w:ascii="Arial" w:eastAsia="Times New Roman" w:hAnsi="Arial" w:cs="Arial"/>
          <w:bCs/>
          <w:sz w:val="20"/>
          <w:szCs w:val="20"/>
          <w:lang w:val="en-GB"/>
        </w:rPr>
        <w:tab/>
        <w:t>Purchase Order</w:t>
      </w:r>
      <w:r w:rsidR="00C260A0" w:rsidRPr="004D4538">
        <w:rPr>
          <w:rFonts w:ascii="Arial" w:eastAsia="Times New Roman" w:hAnsi="Arial" w:cs="Arial"/>
          <w:bCs/>
          <w:sz w:val="20"/>
          <w:szCs w:val="20"/>
          <w:lang w:val="en-GB"/>
        </w:rPr>
        <w:t xml:space="preserve"> (PO)</w:t>
      </w:r>
    </w:p>
    <w:p w14:paraId="39CCE0DB" w14:textId="7F5109DF" w:rsidR="00D344A9" w:rsidRPr="004D4538" w:rsidRDefault="0088790A" w:rsidP="00976189">
      <w:pPr>
        <w:widowControl/>
        <w:spacing w:after="0" w:line="240" w:lineRule="auto"/>
        <w:jc w:val="both"/>
        <w:rPr>
          <w:rFonts w:ascii="Arial" w:eastAsia="Times New Roman" w:hAnsi="Arial" w:cs="Arial"/>
          <w:bCs/>
          <w:sz w:val="20"/>
          <w:szCs w:val="20"/>
          <w:lang w:val="en-GB"/>
        </w:rPr>
      </w:pPr>
      <w:r>
        <w:rPr>
          <w:rFonts w:ascii="Arial" w:eastAsia="Times New Roman" w:hAnsi="Arial" w:cs="Arial"/>
          <w:bCs/>
          <w:sz w:val="20"/>
          <w:szCs w:val="20"/>
          <w:lang w:val="en-GB"/>
        </w:rPr>
        <w:t>XX</w:t>
      </w:r>
      <w:r w:rsidR="00D344A9" w:rsidRPr="004D4538">
        <w:rPr>
          <w:rFonts w:ascii="Arial" w:eastAsia="Times New Roman" w:hAnsi="Arial" w:cs="Arial"/>
          <w:bCs/>
          <w:sz w:val="20"/>
          <w:szCs w:val="20"/>
          <w:lang w:val="en-GB"/>
        </w:rPr>
        <w:tab/>
        <w:t>PO with continuation page</w:t>
      </w:r>
    </w:p>
    <w:p w14:paraId="39CCE0DC" w14:textId="30B6EB96" w:rsidR="000A176A" w:rsidRPr="004D4538" w:rsidRDefault="0088790A" w:rsidP="00976189">
      <w:pPr>
        <w:widowControl/>
        <w:spacing w:after="0" w:line="240" w:lineRule="auto"/>
        <w:jc w:val="both"/>
        <w:rPr>
          <w:rFonts w:ascii="Arial" w:eastAsia="Times New Roman" w:hAnsi="Arial" w:cs="Arial"/>
          <w:bCs/>
          <w:sz w:val="20"/>
          <w:szCs w:val="20"/>
          <w:lang w:val="en-GB"/>
        </w:rPr>
      </w:pPr>
      <w:r>
        <w:rPr>
          <w:rFonts w:ascii="Arial" w:eastAsia="Times New Roman" w:hAnsi="Arial" w:cs="Arial"/>
          <w:bCs/>
          <w:sz w:val="20"/>
          <w:szCs w:val="20"/>
          <w:lang w:val="en-GB"/>
        </w:rPr>
        <w:lastRenderedPageBreak/>
        <w:t>XX</w:t>
      </w:r>
      <w:r w:rsidR="000A176A" w:rsidRPr="004D4538">
        <w:rPr>
          <w:rFonts w:ascii="Arial" w:eastAsia="Times New Roman" w:hAnsi="Arial" w:cs="Arial"/>
          <w:bCs/>
          <w:sz w:val="20"/>
          <w:szCs w:val="20"/>
          <w:lang w:val="en-GB"/>
        </w:rPr>
        <w:tab/>
        <w:t>PO Register</w:t>
      </w:r>
    </w:p>
    <w:p w14:paraId="39CCE0DD" w14:textId="2B112296" w:rsidR="000A176A" w:rsidRPr="004D4538" w:rsidRDefault="0088790A" w:rsidP="00976189">
      <w:pPr>
        <w:widowControl/>
        <w:spacing w:after="0" w:line="240" w:lineRule="auto"/>
        <w:jc w:val="both"/>
        <w:rPr>
          <w:rFonts w:ascii="Arial" w:eastAsia="Times New Roman" w:hAnsi="Arial" w:cs="Arial"/>
          <w:bCs/>
          <w:sz w:val="20"/>
          <w:szCs w:val="20"/>
          <w:lang w:val="en-GB"/>
        </w:rPr>
      </w:pPr>
      <w:r>
        <w:rPr>
          <w:rFonts w:ascii="Arial" w:eastAsia="Times New Roman" w:hAnsi="Arial" w:cs="Arial"/>
          <w:bCs/>
          <w:sz w:val="20"/>
          <w:szCs w:val="20"/>
          <w:lang w:val="en-GB"/>
        </w:rPr>
        <w:t>XX</w:t>
      </w:r>
      <w:r w:rsidR="000A176A" w:rsidRPr="004D4538">
        <w:rPr>
          <w:rFonts w:ascii="Arial" w:eastAsia="Times New Roman" w:hAnsi="Arial" w:cs="Arial"/>
          <w:bCs/>
          <w:sz w:val="20"/>
          <w:szCs w:val="20"/>
          <w:lang w:val="en-GB"/>
        </w:rPr>
        <w:tab/>
        <w:t>Vendor Questionnaire</w:t>
      </w:r>
    </w:p>
    <w:p w14:paraId="39CCE0DE" w14:textId="4FF26C64" w:rsidR="007F6D85" w:rsidRPr="004D4538" w:rsidRDefault="0088790A" w:rsidP="00976189">
      <w:pPr>
        <w:widowControl/>
        <w:spacing w:after="0" w:line="240" w:lineRule="auto"/>
        <w:jc w:val="both"/>
        <w:rPr>
          <w:rFonts w:ascii="Arial" w:eastAsia="Times New Roman" w:hAnsi="Arial" w:cs="Arial"/>
          <w:bCs/>
          <w:sz w:val="20"/>
          <w:szCs w:val="20"/>
          <w:lang w:val="en-GB"/>
        </w:rPr>
      </w:pPr>
      <w:r>
        <w:rPr>
          <w:rFonts w:ascii="Arial" w:eastAsia="Times New Roman" w:hAnsi="Arial" w:cs="Arial"/>
          <w:bCs/>
          <w:sz w:val="20"/>
          <w:szCs w:val="20"/>
          <w:lang w:val="en-GB"/>
        </w:rPr>
        <w:t>XX</w:t>
      </w:r>
      <w:r w:rsidR="007F6D85" w:rsidRPr="004D4538">
        <w:rPr>
          <w:rFonts w:ascii="Arial" w:eastAsia="Times New Roman" w:hAnsi="Arial" w:cs="Arial"/>
          <w:bCs/>
          <w:sz w:val="20"/>
          <w:szCs w:val="20"/>
          <w:lang w:val="en-GB"/>
        </w:rPr>
        <w:tab/>
        <w:t>Transport Log</w:t>
      </w:r>
    </w:p>
    <w:p w14:paraId="39CCE0DF" w14:textId="77777777" w:rsidR="00B16789" w:rsidRPr="004D4538" w:rsidRDefault="00B16789" w:rsidP="00976189">
      <w:pPr>
        <w:widowControl/>
        <w:spacing w:after="0" w:line="240" w:lineRule="auto"/>
        <w:jc w:val="both"/>
        <w:rPr>
          <w:rFonts w:ascii="Arial" w:eastAsia="Times New Roman" w:hAnsi="Arial" w:cs="Arial"/>
          <w:bCs/>
          <w:sz w:val="20"/>
          <w:szCs w:val="20"/>
          <w:lang w:val="en-GB"/>
        </w:rPr>
      </w:pPr>
    </w:p>
    <w:p w14:paraId="39CCE0E0" w14:textId="1D75EE83" w:rsidR="00CE4026" w:rsidRPr="004D4538" w:rsidRDefault="0088790A" w:rsidP="00976189">
      <w:pPr>
        <w:widowControl/>
        <w:spacing w:after="0" w:line="240" w:lineRule="auto"/>
        <w:jc w:val="both"/>
        <w:rPr>
          <w:rFonts w:ascii="Arial" w:eastAsia="Times New Roman" w:hAnsi="Arial" w:cs="Arial"/>
          <w:bCs/>
          <w:sz w:val="20"/>
          <w:szCs w:val="20"/>
          <w:lang w:val="en-GB"/>
        </w:rPr>
      </w:pPr>
      <w:r>
        <w:rPr>
          <w:rFonts w:ascii="Arial" w:eastAsia="Times New Roman" w:hAnsi="Arial" w:cs="Arial"/>
          <w:bCs/>
          <w:sz w:val="20"/>
          <w:szCs w:val="20"/>
          <w:lang w:val="en-GB"/>
        </w:rPr>
        <w:t>XX</w:t>
      </w:r>
      <w:r>
        <w:rPr>
          <w:rFonts w:ascii="Arial" w:eastAsia="Times New Roman" w:hAnsi="Arial" w:cs="Arial"/>
          <w:bCs/>
          <w:sz w:val="20"/>
          <w:szCs w:val="20"/>
          <w:lang w:val="en-GB"/>
        </w:rPr>
        <w:tab/>
      </w:r>
      <w:r w:rsidR="0022717B" w:rsidRPr="004D4538">
        <w:rPr>
          <w:rFonts w:ascii="Arial" w:eastAsia="Times New Roman" w:hAnsi="Arial" w:cs="Arial"/>
          <w:bCs/>
          <w:sz w:val="20"/>
          <w:szCs w:val="20"/>
          <w:lang w:val="en-GB"/>
        </w:rPr>
        <w:t>Project Execution</w:t>
      </w:r>
      <w:r w:rsidR="00CE4026" w:rsidRPr="004D4538">
        <w:rPr>
          <w:rFonts w:ascii="Arial" w:eastAsia="Times New Roman" w:hAnsi="Arial" w:cs="Arial"/>
          <w:bCs/>
          <w:sz w:val="20"/>
          <w:szCs w:val="20"/>
          <w:lang w:val="en-GB"/>
        </w:rPr>
        <w:t xml:space="preserve"> Procedure</w:t>
      </w:r>
    </w:p>
    <w:p w14:paraId="39CCE0E1" w14:textId="1CA263C0" w:rsidR="000E7ED4" w:rsidRPr="004D4538" w:rsidRDefault="0088790A" w:rsidP="00976189">
      <w:pPr>
        <w:widowControl/>
        <w:spacing w:after="0" w:line="240" w:lineRule="auto"/>
        <w:jc w:val="both"/>
        <w:rPr>
          <w:rFonts w:ascii="Arial" w:eastAsia="Times New Roman" w:hAnsi="Arial" w:cs="Arial"/>
          <w:bCs/>
          <w:sz w:val="20"/>
          <w:szCs w:val="20"/>
          <w:lang w:val="en-GB"/>
        </w:rPr>
      </w:pPr>
      <w:r>
        <w:rPr>
          <w:rFonts w:ascii="Arial" w:eastAsia="Times New Roman" w:hAnsi="Arial" w:cs="Arial"/>
          <w:bCs/>
          <w:sz w:val="20"/>
          <w:szCs w:val="20"/>
          <w:lang w:val="en-GB"/>
        </w:rPr>
        <w:t>XX</w:t>
      </w:r>
      <w:r w:rsidR="000E7ED4" w:rsidRPr="004D4538">
        <w:rPr>
          <w:rFonts w:ascii="Arial" w:eastAsia="Times New Roman" w:hAnsi="Arial" w:cs="Arial"/>
          <w:bCs/>
          <w:sz w:val="20"/>
          <w:szCs w:val="20"/>
          <w:lang w:val="en-GB"/>
        </w:rPr>
        <w:tab/>
        <w:t>Goods In/Out Procedure</w:t>
      </w:r>
    </w:p>
    <w:p w14:paraId="39CCE0E2" w14:textId="6996C151" w:rsidR="00016F1F" w:rsidRDefault="0088790A" w:rsidP="00976189">
      <w:pPr>
        <w:widowControl/>
        <w:spacing w:after="0" w:line="240" w:lineRule="auto"/>
        <w:jc w:val="both"/>
        <w:rPr>
          <w:rFonts w:ascii="Arial" w:eastAsia="Times New Roman" w:hAnsi="Arial" w:cs="Arial"/>
          <w:bCs/>
          <w:sz w:val="20"/>
          <w:szCs w:val="20"/>
          <w:lang w:val="en-GB"/>
        </w:rPr>
      </w:pPr>
      <w:r>
        <w:rPr>
          <w:rFonts w:ascii="Arial" w:eastAsia="Times New Roman" w:hAnsi="Arial" w:cs="Arial"/>
          <w:bCs/>
          <w:sz w:val="20"/>
          <w:szCs w:val="20"/>
          <w:lang w:val="en-GB"/>
        </w:rPr>
        <w:t>XX</w:t>
      </w:r>
      <w:r w:rsidR="00016F1F" w:rsidRPr="004D4538">
        <w:rPr>
          <w:rFonts w:ascii="Arial" w:eastAsia="Times New Roman" w:hAnsi="Arial" w:cs="Arial"/>
          <w:bCs/>
          <w:sz w:val="20"/>
          <w:szCs w:val="20"/>
          <w:lang w:val="en-GB"/>
        </w:rPr>
        <w:tab/>
        <w:t>Delegation of Authorit</w:t>
      </w:r>
      <w:r w:rsidR="002872F6" w:rsidRPr="004D4538">
        <w:rPr>
          <w:rFonts w:ascii="Arial" w:eastAsia="Times New Roman" w:hAnsi="Arial" w:cs="Arial"/>
          <w:bCs/>
          <w:sz w:val="20"/>
          <w:szCs w:val="20"/>
          <w:lang w:val="en-GB"/>
        </w:rPr>
        <w:t>y (DOA)</w:t>
      </w:r>
    </w:p>
    <w:p w14:paraId="5783383C" w14:textId="601140A5" w:rsidR="00D95ABA" w:rsidRDefault="00D95ABA" w:rsidP="00976189">
      <w:pPr>
        <w:widowControl/>
        <w:spacing w:after="0" w:line="240" w:lineRule="auto"/>
        <w:jc w:val="both"/>
        <w:rPr>
          <w:rFonts w:ascii="Arial" w:eastAsia="Times New Roman" w:hAnsi="Arial" w:cs="Arial"/>
          <w:bCs/>
          <w:sz w:val="20"/>
          <w:szCs w:val="20"/>
          <w:lang w:val="en-GB"/>
        </w:rPr>
      </w:pPr>
    </w:p>
    <w:p w14:paraId="10E9D488" w14:textId="77777777" w:rsidR="00D95ABA" w:rsidRPr="004D4538" w:rsidRDefault="00D95ABA" w:rsidP="00976189">
      <w:pPr>
        <w:widowControl/>
        <w:spacing w:after="0" w:line="240" w:lineRule="auto"/>
        <w:jc w:val="both"/>
        <w:rPr>
          <w:rFonts w:ascii="Arial" w:eastAsia="Times New Roman" w:hAnsi="Arial" w:cs="Arial"/>
          <w:bCs/>
          <w:sz w:val="20"/>
          <w:szCs w:val="20"/>
          <w:lang w:val="en-GB"/>
        </w:rPr>
      </w:pPr>
    </w:p>
    <w:p w14:paraId="39CCE0E3" w14:textId="77777777" w:rsidR="00CE4026" w:rsidRPr="004D4538" w:rsidRDefault="00CE4026" w:rsidP="00976189">
      <w:pPr>
        <w:widowControl/>
        <w:spacing w:after="0" w:line="240" w:lineRule="auto"/>
        <w:jc w:val="both"/>
        <w:rPr>
          <w:rFonts w:ascii="Arial" w:eastAsia="Times New Roman" w:hAnsi="Arial" w:cs="Arial"/>
          <w:bCs/>
          <w:sz w:val="20"/>
          <w:szCs w:val="20"/>
          <w:lang w:val="en-GB"/>
        </w:rPr>
      </w:pPr>
    </w:p>
    <w:p w14:paraId="39CCE0E4" w14:textId="7E42F3FA" w:rsidR="005F5494" w:rsidRPr="000723D9" w:rsidRDefault="005F5494" w:rsidP="000723D9">
      <w:pPr>
        <w:pStyle w:val="ListParagraph"/>
        <w:widowControl/>
        <w:numPr>
          <w:ilvl w:val="0"/>
          <w:numId w:val="34"/>
        </w:numPr>
        <w:spacing w:after="0" w:line="240" w:lineRule="auto"/>
        <w:jc w:val="both"/>
        <w:rPr>
          <w:rFonts w:ascii="Arial" w:eastAsia="Times New Roman" w:hAnsi="Arial" w:cs="Arial"/>
          <w:b/>
          <w:lang w:val="en-GB"/>
        </w:rPr>
      </w:pPr>
      <w:r w:rsidRPr="000723D9">
        <w:rPr>
          <w:rFonts w:ascii="Arial" w:eastAsia="Times New Roman" w:hAnsi="Arial" w:cs="Arial"/>
          <w:b/>
          <w:lang w:val="en-GB"/>
        </w:rPr>
        <w:t>Definition</w:t>
      </w:r>
    </w:p>
    <w:p w14:paraId="39CCE0E5" w14:textId="77777777" w:rsidR="005F5494" w:rsidRPr="004D4538" w:rsidRDefault="005F5494" w:rsidP="00976189">
      <w:pPr>
        <w:widowControl/>
        <w:spacing w:after="0" w:line="240" w:lineRule="auto"/>
        <w:jc w:val="both"/>
        <w:rPr>
          <w:rFonts w:ascii="Arial" w:eastAsia="Times New Roman" w:hAnsi="Arial" w:cs="Arial"/>
          <w:b/>
          <w:bCs/>
          <w:sz w:val="20"/>
          <w:szCs w:val="20"/>
          <w:lang w:val="en-GB"/>
        </w:rPr>
      </w:pPr>
    </w:p>
    <w:p w14:paraId="39CCE0E6" w14:textId="3967B2B9" w:rsidR="005F5494" w:rsidRPr="004D4538" w:rsidRDefault="00B16789" w:rsidP="00976189">
      <w:pPr>
        <w:widowControl/>
        <w:spacing w:after="0" w:line="240" w:lineRule="auto"/>
        <w:jc w:val="both"/>
        <w:rPr>
          <w:rFonts w:ascii="Arial" w:eastAsia="Times New Roman" w:hAnsi="Arial" w:cs="Arial"/>
          <w:bCs/>
          <w:sz w:val="20"/>
          <w:szCs w:val="20"/>
          <w:lang w:val="en-GB"/>
        </w:rPr>
      </w:pPr>
      <w:r w:rsidRPr="004D4538">
        <w:rPr>
          <w:rFonts w:ascii="Arial" w:eastAsia="Times New Roman" w:hAnsi="Arial" w:cs="Arial"/>
          <w:bCs/>
          <w:sz w:val="20"/>
          <w:szCs w:val="20"/>
          <w:lang w:val="en-GB"/>
        </w:rPr>
        <w:t xml:space="preserve">Purchasing – the process by which the company determines the purchased product conforms to specified requirements; to ensure purchase orders clearly define the products orders; and selection of </w:t>
      </w:r>
      <w:r w:rsidR="0008454F">
        <w:rPr>
          <w:rFonts w:ascii="Arial" w:eastAsia="Times New Roman" w:hAnsi="Arial" w:cs="Arial"/>
          <w:bCs/>
          <w:sz w:val="20"/>
          <w:szCs w:val="20"/>
          <w:lang w:val="en-GB"/>
        </w:rPr>
        <w:t>S</w:t>
      </w:r>
      <w:r w:rsidRPr="004D4538">
        <w:rPr>
          <w:rFonts w:ascii="Arial" w:eastAsia="Times New Roman" w:hAnsi="Arial" w:cs="Arial"/>
          <w:bCs/>
          <w:sz w:val="20"/>
          <w:szCs w:val="20"/>
          <w:lang w:val="en-GB"/>
        </w:rPr>
        <w:t>uppliers.</w:t>
      </w:r>
    </w:p>
    <w:p w14:paraId="39CCE0E7" w14:textId="77777777" w:rsidR="004A4448" w:rsidRPr="004D4538" w:rsidRDefault="004A4448" w:rsidP="00976189">
      <w:pPr>
        <w:widowControl/>
        <w:spacing w:after="0" w:line="240" w:lineRule="auto"/>
        <w:jc w:val="both"/>
        <w:rPr>
          <w:rFonts w:ascii="Arial" w:eastAsia="Times New Roman" w:hAnsi="Arial" w:cs="Arial"/>
          <w:bCs/>
          <w:sz w:val="20"/>
          <w:szCs w:val="20"/>
          <w:lang w:val="en-GB"/>
        </w:rPr>
      </w:pPr>
    </w:p>
    <w:p w14:paraId="39CCE0E8" w14:textId="3993CBFD" w:rsidR="007F6D85" w:rsidRDefault="007F6D85" w:rsidP="00976189">
      <w:pPr>
        <w:widowControl/>
        <w:spacing w:after="0" w:line="240" w:lineRule="auto"/>
        <w:jc w:val="both"/>
        <w:rPr>
          <w:rFonts w:ascii="Arial" w:eastAsia="Times New Roman" w:hAnsi="Arial" w:cs="Arial"/>
          <w:bCs/>
          <w:sz w:val="20"/>
          <w:szCs w:val="20"/>
          <w:lang w:val="en-GB"/>
        </w:rPr>
      </w:pPr>
      <w:r w:rsidRPr="004D4538">
        <w:rPr>
          <w:rFonts w:ascii="Arial" w:eastAsia="Times New Roman" w:hAnsi="Arial" w:cs="Arial"/>
          <w:bCs/>
          <w:sz w:val="20"/>
          <w:szCs w:val="20"/>
          <w:lang w:val="en-GB"/>
        </w:rPr>
        <w:t xml:space="preserve">Invoicing </w:t>
      </w:r>
      <w:r w:rsidR="00D344A9" w:rsidRPr="004D4538">
        <w:rPr>
          <w:rFonts w:ascii="Arial" w:eastAsia="Times New Roman" w:hAnsi="Arial" w:cs="Arial"/>
          <w:bCs/>
          <w:sz w:val="20"/>
          <w:szCs w:val="20"/>
          <w:lang w:val="en-GB"/>
        </w:rPr>
        <w:t>–</w:t>
      </w:r>
      <w:r w:rsidRPr="004D4538">
        <w:rPr>
          <w:rFonts w:ascii="Arial" w:eastAsia="Times New Roman" w:hAnsi="Arial" w:cs="Arial"/>
          <w:bCs/>
          <w:sz w:val="20"/>
          <w:szCs w:val="20"/>
          <w:lang w:val="en-GB"/>
        </w:rPr>
        <w:t xml:space="preserve"> </w:t>
      </w:r>
      <w:r w:rsidR="00D344A9" w:rsidRPr="004D4538">
        <w:rPr>
          <w:rFonts w:ascii="Arial" w:eastAsia="Times New Roman" w:hAnsi="Arial" w:cs="Arial"/>
          <w:bCs/>
          <w:sz w:val="20"/>
          <w:szCs w:val="20"/>
          <w:lang w:val="en-GB"/>
        </w:rPr>
        <w:t>the process by which the company ensures terms and conditions of suppliers/contractors are followed and payment processed accordingly.</w:t>
      </w:r>
    </w:p>
    <w:p w14:paraId="76057269" w14:textId="4A032D9D" w:rsidR="00D95ABA" w:rsidRDefault="00D95ABA" w:rsidP="00976189">
      <w:pPr>
        <w:widowControl/>
        <w:spacing w:after="0" w:line="240" w:lineRule="auto"/>
        <w:jc w:val="both"/>
        <w:rPr>
          <w:rFonts w:ascii="Arial" w:eastAsia="Times New Roman" w:hAnsi="Arial" w:cs="Arial"/>
          <w:bCs/>
          <w:sz w:val="20"/>
          <w:szCs w:val="20"/>
          <w:lang w:val="en-GB"/>
        </w:rPr>
      </w:pPr>
    </w:p>
    <w:p w14:paraId="76F9C975" w14:textId="77777777" w:rsidR="00D95ABA" w:rsidRPr="004D4538" w:rsidRDefault="00D95ABA" w:rsidP="00976189">
      <w:pPr>
        <w:widowControl/>
        <w:spacing w:after="0" w:line="240" w:lineRule="auto"/>
        <w:jc w:val="both"/>
        <w:rPr>
          <w:rFonts w:ascii="Arial" w:eastAsia="Times New Roman" w:hAnsi="Arial" w:cs="Arial"/>
          <w:bCs/>
          <w:sz w:val="20"/>
          <w:szCs w:val="20"/>
          <w:lang w:val="en-GB"/>
        </w:rPr>
      </w:pPr>
    </w:p>
    <w:p w14:paraId="39CCE0E9" w14:textId="77777777" w:rsidR="00B16789" w:rsidRPr="004D4538" w:rsidRDefault="00B16789" w:rsidP="00976189">
      <w:pPr>
        <w:widowControl/>
        <w:spacing w:after="0" w:line="240" w:lineRule="auto"/>
        <w:jc w:val="both"/>
        <w:rPr>
          <w:rFonts w:ascii="Arial" w:eastAsia="Times New Roman" w:hAnsi="Arial" w:cs="Arial"/>
          <w:bCs/>
          <w:sz w:val="20"/>
          <w:szCs w:val="20"/>
          <w:lang w:val="en-GB"/>
        </w:rPr>
      </w:pPr>
    </w:p>
    <w:p w14:paraId="39CCE0EA" w14:textId="2ED51101" w:rsidR="005F5494" w:rsidRDefault="005F5494" w:rsidP="000723D9">
      <w:pPr>
        <w:pStyle w:val="ListParagraph"/>
        <w:widowControl/>
        <w:numPr>
          <w:ilvl w:val="0"/>
          <w:numId w:val="34"/>
        </w:numPr>
        <w:spacing w:after="0" w:line="240" w:lineRule="auto"/>
        <w:jc w:val="both"/>
        <w:rPr>
          <w:rFonts w:ascii="Arial" w:eastAsia="Times New Roman" w:hAnsi="Arial" w:cs="Arial"/>
          <w:b/>
          <w:lang w:val="en-GB"/>
        </w:rPr>
      </w:pPr>
      <w:r w:rsidRPr="000723D9">
        <w:rPr>
          <w:rFonts w:ascii="Arial" w:eastAsia="Times New Roman" w:hAnsi="Arial" w:cs="Arial"/>
          <w:b/>
          <w:lang w:val="en-GB"/>
        </w:rPr>
        <w:t>Responsibilities</w:t>
      </w:r>
    </w:p>
    <w:p w14:paraId="3EFA2E07" w14:textId="77777777" w:rsidR="00E25BCE" w:rsidRPr="000723D9" w:rsidRDefault="00E25BCE" w:rsidP="00E25BCE">
      <w:pPr>
        <w:pStyle w:val="ListParagraph"/>
        <w:widowControl/>
        <w:spacing w:after="0" w:line="240" w:lineRule="auto"/>
        <w:ind w:left="360"/>
        <w:jc w:val="both"/>
        <w:rPr>
          <w:rFonts w:ascii="Arial" w:eastAsia="Times New Roman" w:hAnsi="Arial" w:cs="Arial"/>
          <w:b/>
          <w:lang w:val="en-GB"/>
        </w:rPr>
      </w:pPr>
    </w:p>
    <w:p w14:paraId="39CCE0EB" w14:textId="77777777" w:rsidR="00AC57D7" w:rsidRPr="004D4538" w:rsidRDefault="00B16789" w:rsidP="00976189">
      <w:pPr>
        <w:widowControl/>
        <w:spacing w:after="0" w:line="240" w:lineRule="auto"/>
        <w:jc w:val="both"/>
        <w:rPr>
          <w:rFonts w:ascii="Arial" w:eastAsia="Times New Roman" w:hAnsi="Arial" w:cs="Arial"/>
          <w:bCs/>
          <w:sz w:val="20"/>
          <w:szCs w:val="20"/>
          <w:lang w:val="en-GB"/>
        </w:rPr>
      </w:pPr>
      <w:r w:rsidRPr="004D4538">
        <w:rPr>
          <w:rFonts w:ascii="Arial" w:eastAsia="Times New Roman" w:hAnsi="Arial" w:cs="Arial"/>
          <w:bCs/>
          <w:sz w:val="20"/>
          <w:szCs w:val="20"/>
          <w:lang w:val="en-GB"/>
        </w:rPr>
        <w:t>The relevant authority shall be responsible for purchasing activities in accordance with this procedure.</w:t>
      </w:r>
    </w:p>
    <w:p w14:paraId="39CCE0ED" w14:textId="77777777" w:rsidR="00DA1377" w:rsidRPr="004D4538" w:rsidRDefault="00DA1377" w:rsidP="00976189">
      <w:pPr>
        <w:widowControl/>
        <w:spacing w:after="0" w:line="240" w:lineRule="auto"/>
        <w:jc w:val="both"/>
        <w:rPr>
          <w:rFonts w:ascii="Arial" w:eastAsia="Times New Roman" w:hAnsi="Arial" w:cs="Arial"/>
          <w:bCs/>
          <w:sz w:val="20"/>
          <w:szCs w:val="20"/>
          <w:lang w:val="en-GB"/>
        </w:rPr>
      </w:pPr>
    </w:p>
    <w:p w14:paraId="39CCE0EE" w14:textId="77777777" w:rsidR="00B16789" w:rsidRPr="004D4538" w:rsidRDefault="00C260A0" w:rsidP="00976189">
      <w:pPr>
        <w:widowControl/>
        <w:spacing w:after="0" w:line="240" w:lineRule="auto"/>
        <w:jc w:val="both"/>
        <w:rPr>
          <w:rFonts w:ascii="Arial" w:eastAsia="Times New Roman" w:hAnsi="Arial" w:cs="Arial"/>
          <w:bCs/>
          <w:sz w:val="20"/>
          <w:szCs w:val="20"/>
          <w:lang w:val="en-GB"/>
        </w:rPr>
      </w:pPr>
      <w:r w:rsidRPr="004D4538">
        <w:rPr>
          <w:rFonts w:ascii="Arial" w:eastAsia="Times New Roman" w:hAnsi="Arial" w:cs="Arial"/>
          <w:bCs/>
          <w:sz w:val="20"/>
          <w:szCs w:val="20"/>
          <w:lang w:val="en-GB"/>
        </w:rPr>
        <w:t>Requisitioner</w:t>
      </w:r>
      <w:r w:rsidR="00B16789" w:rsidRPr="004D4538">
        <w:rPr>
          <w:rFonts w:ascii="Arial" w:eastAsia="Times New Roman" w:hAnsi="Arial" w:cs="Arial"/>
          <w:bCs/>
          <w:sz w:val="20"/>
          <w:szCs w:val="20"/>
          <w:lang w:val="en-GB"/>
        </w:rPr>
        <w:t xml:space="preserve"> shall be responsible for raising purchase </w:t>
      </w:r>
      <w:r w:rsidR="004A4448" w:rsidRPr="004D4538">
        <w:rPr>
          <w:rFonts w:ascii="Arial" w:eastAsia="Times New Roman" w:hAnsi="Arial" w:cs="Arial"/>
          <w:bCs/>
          <w:sz w:val="20"/>
          <w:szCs w:val="20"/>
          <w:lang w:val="en-GB"/>
        </w:rPr>
        <w:t>requests</w:t>
      </w:r>
      <w:r w:rsidR="00B16789" w:rsidRPr="004D4538">
        <w:rPr>
          <w:rFonts w:ascii="Arial" w:eastAsia="Times New Roman" w:hAnsi="Arial" w:cs="Arial"/>
          <w:bCs/>
          <w:sz w:val="20"/>
          <w:szCs w:val="20"/>
          <w:lang w:val="en-GB"/>
        </w:rPr>
        <w:t xml:space="preserve"> checking for adequacy and after order expediting the purchase orders, where appropriate, to ensure timely delivery.</w:t>
      </w:r>
    </w:p>
    <w:p w14:paraId="39CCE0EF" w14:textId="77777777" w:rsidR="00DE6F82" w:rsidRPr="004D4538" w:rsidRDefault="00DE6F82" w:rsidP="00976189">
      <w:pPr>
        <w:widowControl/>
        <w:spacing w:after="0" w:line="240" w:lineRule="auto"/>
        <w:jc w:val="both"/>
        <w:rPr>
          <w:rFonts w:ascii="Arial" w:eastAsia="Times New Roman" w:hAnsi="Arial" w:cs="Arial"/>
          <w:bCs/>
          <w:sz w:val="20"/>
          <w:szCs w:val="20"/>
          <w:shd w:val="clear" w:color="auto" w:fill="FFFFFF" w:themeFill="background1"/>
          <w:lang w:val="en-GB"/>
        </w:rPr>
      </w:pPr>
    </w:p>
    <w:p w14:paraId="39CCE0F0" w14:textId="77777777" w:rsidR="000A176A" w:rsidRPr="004D4538" w:rsidRDefault="007F6D85" w:rsidP="00976189">
      <w:pPr>
        <w:widowControl/>
        <w:spacing w:after="0" w:line="240" w:lineRule="auto"/>
        <w:jc w:val="both"/>
        <w:rPr>
          <w:rFonts w:ascii="Arial" w:eastAsia="Times New Roman" w:hAnsi="Arial" w:cs="Arial"/>
          <w:bCs/>
          <w:sz w:val="20"/>
          <w:szCs w:val="20"/>
          <w:lang w:val="en-GB"/>
        </w:rPr>
      </w:pPr>
      <w:r w:rsidRPr="004D4538">
        <w:rPr>
          <w:rFonts w:ascii="Arial" w:eastAsia="Times New Roman" w:hAnsi="Arial" w:cs="Arial"/>
          <w:bCs/>
          <w:sz w:val="20"/>
          <w:szCs w:val="20"/>
          <w:shd w:val="clear" w:color="auto" w:fill="FFFFFF" w:themeFill="background1"/>
          <w:lang w:val="en-GB"/>
        </w:rPr>
        <w:t>Project/Procurement Coordinator</w:t>
      </w:r>
      <w:r w:rsidR="00CE4026" w:rsidRPr="004D4538">
        <w:rPr>
          <w:rFonts w:ascii="Arial" w:eastAsia="Times New Roman" w:hAnsi="Arial" w:cs="Arial"/>
          <w:bCs/>
          <w:sz w:val="20"/>
          <w:szCs w:val="20"/>
          <w:shd w:val="clear" w:color="auto" w:fill="FFFFFF" w:themeFill="background1"/>
          <w:lang w:val="en-GB"/>
        </w:rPr>
        <w:t xml:space="preserve"> </w:t>
      </w:r>
      <w:r w:rsidR="00C260A0" w:rsidRPr="004D4538">
        <w:rPr>
          <w:rFonts w:ascii="Arial" w:eastAsia="Times New Roman" w:hAnsi="Arial" w:cs="Arial"/>
          <w:bCs/>
          <w:sz w:val="20"/>
          <w:szCs w:val="20"/>
          <w:shd w:val="clear" w:color="auto" w:fill="FFFFFF" w:themeFill="background1"/>
          <w:lang w:val="en-GB"/>
        </w:rPr>
        <w:t xml:space="preserve">shall be responsible for </w:t>
      </w:r>
      <w:r w:rsidR="00C260A0" w:rsidRPr="004D4538">
        <w:rPr>
          <w:rFonts w:ascii="Arial" w:eastAsia="Times New Roman" w:hAnsi="Arial" w:cs="Arial"/>
          <w:bCs/>
          <w:sz w:val="20"/>
          <w:szCs w:val="20"/>
          <w:lang w:val="en-GB"/>
        </w:rPr>
        <w:t>reviewing an</w:t>
      </w:r>
      <w:r w:rsidR="000A176A" w:rsidRPr="004D4538">
        <w:rPr>
          <w:rFonts w:ascii="Arial" w:eastAsia="Times New Roman" w:hAnsi="Arial" w:cs="Arial"/>
          <w:bCs/>
          <w:sz w:val="20"/>
          <w:szCs w:val="20"/>
          <w:lang w:val="en-GB"/>
        </w:rPr>
        <w:t xml:space="preserve">d </w:t>
      </w:r>
      <w:r w:rsidR="00C260A0" w:rsidRPr="004D4538">
        <w:rPr>
          <w:rFonts w:ascii="Arial" w:eastAsia="Times New Roman" w:hAnsi="Arial" w:cs="Arial"/>
          <w:bCs/>
          <w:sz w:val="20"/>
          <w:szCs w:val="20"/>
          <w:lang w:val="en-GB"/>
        </w:rPr>
        <w:t xml:space="preserve">approving all </w:t>
      </w:r>
      <w:r w:rsidR="000A176A" w:rsidRPr="004D4538">
        <w:rPr>
          <w:rFonts w:ascii="Arial" w:eastAsia="Times New Roman" w:hAnsi="Arial" w:cs="Arial"/>
          <w:bCs/>
          <w:sz w:val="20"/>
          <w:szCs w:val="20"/>
          <w:lang w:val="en-GB"/>
        </w:rPr>
        <w:t>requisitions.</w:t>
      </w:r>
    </w:p>
    <w:p w14:paraId="39CCE0F1" w14:textId="77777777" w:rsidR="00511142" w:rsidRPr="004D4538" w:rsidRDefault="00511142" w:rsidP="00976189">
      <w:pPr>
        <w:widowControl/>
        <w:spacing w:after="0" w:line="240" w:lineRule="auto"/>
        <w:jc w:val="both"/>
        <w:rPr>
          <w:rFonts w:ascii="Arial" w:eastAsia="Times New Roman" w:hAnsi="Arial" w:cs="Arial"/>
          <w:bCs/>
          <w:sz w:val="20"/>
          <w:szCs w:val="20"/>
          <w:lang w:val="en-GB"/>
        </w:rPr>
      </w:pPr>
    </w:p>
    <w:p w14:paraId="39CCE0F2" w14:textId="77777777" w:rsidR="00511142" w:rsidRPr="004D4538" w:rsidRDefault="00511142" w:rsidP="00976189">
      <w:pPr>
        <w:widowControl/>
        <w:spacing w:after="0" w:line="240" w:lineRule="auto"/>
        <w:jc w:val="both"/>
        <w:rPr>
          <w:rFonts w:ascii="Arial" w:eastAsia="Times New Roman" w:hAnsi="Arial" w:cs="Arial"/>
          <w:bCs/>
          <w:sz w:val="20"/>
          <w:szCs w:val="20"/>
          <w:lang w:val="en-GB"/>
        </w:rPr>
      </w:pPr>
      <w:r w:rsidRPr="004D4538">
        <w:rPr>
          <w:rFonts w:ascii="Arial" w:eastAsia="Times New Roman" w:hAnsi="Arial" w:cs="Arial"/>
          <w:bCs/>
          <w:sz w:val="20"/>
          <w:szCs w:val="20"/>
          <w:lang w:val="en-GB"/>
        </w:rPr>
        <w:t>The QHSE department is responsible for the control of the Approved Vendor List, including provision of Vendor Questionnaires, Vendor Audits and Evaluations.</w:t>
      </w:r>
    </w:p>
    <w:p w14:paraId="39CCE0F3" w14:textId="77777777" w:rsidR="0061116B" w:rsidRPr="004D4538" w:rsidRDefault="0061116B" w:rsidP="00976189">
      <w:pPr>
        <w:widowControl/>
        <w:spacing w:after="0" w:line="240" w:lineRule="auto"/>
        <w:jc w:val="both"/>
        <w:rPr>
          <w:rFonts w:ascii="Arial" w:eastAsia="Times New Roman" w:hAnsi="Arial" w:cs="Arial"/>
          <w:bCs/>
          <w:sz w:val="20"/>
          <w:szCs w:val="20"/>
          <w:lang w:val="en-GB"/>
        </w:rPr>
      </w:pPr>
    </w:p>
    <w:p w14:paraId="39CCE0F4" w14:textId="23EBC6E5" w:rsidR="0061116B" w:rsidRDefault="0061116B" w:rsidP="00976189">
      <w:pPr>
        <w:widowControl/>
        <w:spacing w:after="0" w:line="240" w:lineRule="auto"/>
        <w:jc w:val="both"/>
        <w:rPr>
          <w:rFonts w:ascii="Arial" w:eastAsia="Times New Roman" w:hAnsi="Arial" w:cs="Arial"/>
          <w:bCs/>
          <w:sz w:val="20"/>
          <w:szCs w:val="20"/>
          <w:lang w:val="en-GB"/>
        </w:rPr>
      </w:pPr>
      <w:r w:rsidRPr="004D4538">
        <w:rPr>
          <w:rFonts w:ascii="Arial" w:eastAsia="Times New Roman" w:hAnsi="Arial" w:cs="Arial"/>
          <w:bCs/>
          <w:sz w:val="20"/>
          <w:szCs w:val="20"/>
          <w:lang w:val="en-GB"/>
        </w:rPr>
        <w:t>Accounts department are responsible for the control of invoicing and transfer of information into Sage.</w:t>
      </w:r>
    </w:p>
    <w:p w14:paraId="2739FF1B" w14:textId="76FC8652" w:rsidR="00D95ABA" w:rsidRDefault="00D95ABA" w:rsidP="00976189">
      <w:pPr>
        <w:widowControl/>
        <w:spacing w:after="0" w:line="240" w:lineRule="auto"/>
        <w:jc w:val="both"/>
        <w:rPr>
          <w:rFonts w:ascii="Arial" w:eastAsia="Times New Roman" w:hAnsi="Arial" w:cs="Arial"/>
          <w:bCs/>
          <w:sz w:val="20"/>
          <w:szCs w:val="20"/>
          <w:lang w:val="en-GB"/>
        </w:rPr>
      </w:pPr>
    </w:p>
    <w:p w14:paraId="50B9FDFC" w14:textId="77777777" w:rsidR="00D95ABA" w:rsidRPr="004D4538" w:rsidRDefault="00D95ABA" w:rsidP="00976189">
      <w:pPr>
        <w:widowControl/>
        <w:spacing w:after="0" w:line="240" w:lineRule="auto"/>
        <w:jc w:val="both"/>
        <w:rPr>
          <w:rFonts w:ascii="Arial" w:eastAsia="Times New Roman" w:hAnsi="Arial" w:cs="Arial"/>
          <w:bCs/>
          <w:sz w:val="20"/>
          <w:szCs w:val="20"/>
          <w:lang w:val="en-GB"/>
        </w:rPr>
      </w:pPr>
    </w:p>
    <w:p w14:paraId="39CCE0F5" w14:textId="77777777" w:rsidR="00B16789" w:rsidRPr="004D4538" w:rsidRDefault="00B16789" w:rsidP="00976189">
      <w:pPr>
        <w:widowControl/>
        <w:spacing w:after="0" w:line="240" w:lineRule="auto"/>
        <w:jc w:val="both"/>
        <w:rPr>
          <w:rFonts w:ascii="Arial" w:eastAsia="Times New Roman" w:hAnsi="Arial" w:cs="Arial"/>
          <w:bCs/>
          <w:sz w:val="20"/>
          <w:szCs w:val="20"/>
          <w:lang w:val="en-GB"/>
        </w:rPr>
      </w:pPr>
    </w:p>
    <w:p w14:paraId="39CCE0F6" w14:textId="3F3E94DD" w:rsidR="005F5494" w:rsidRPr="000723D9" w:rsidRDefault="005F5494" w:rsidP="000723D9">
      <w:pPr>
        <w:pStyle w:val="ListParagraph"/>
        <w:widowControl/>
        <w:numPr>
          <w:ilvl w:val="0"/>
          <w:numId w:val="34"/>
        </w:numPr>
        <w:spacing w:after="0" w:line="240" w:lineRule="auto"/>
        <w:jc w:val="both"/>
        <w:rPr>
          <w:rFonts w:ascii="Arial" w:eastAsia="Times New Roman" w:hAnsi="Arial" w:cs="Arial"/>
          <w:b/>
          <w:lang w:val="en-GB"/>
        </w:rPr>
      </w:pPr>
      <w:r w:rsidRPr="000723D9">
        <w:rPr>
          <w:rFonts w:ascii="Arial" w:eastAsia="Times New Roman" w:hAnsi="Arial" w:cs="Arial"/>
          <w:b/>
          <w:lang w:val="en-GB"/>
        </w:rPr>
        <w:t>Procedures</w:t>
      </w:r>
      <w:r w:rsidR="0061116B" w:rsidRPr="000723D9">
        <w:rPr>
          <w:rFonts w:ascii="Arial" w:eastAsia="Times New Roman" w:hAnsi="Arial" w:cs="Arial"/>
          <w:b/>
          <w:lang w:val="en-GB"/>
        </w:rPr>
        <w:t xml:space="preserve"> – Purchasing</w:t>
      </w:r>
    </w:p>
    <w:p w14:paraId="39CCE0F7" w14:textId="77777777" w:rsidR="00846774" w:rsidRPr="004D4538" w:rsidRDefault="00846774" w:rsidP="00976189">
      <w:pPr>
        <w:widowControl/>
        <w:spacing w:after="0" w:line="240" w:lineRule="auto"/>
        <w:jc w:val="both"/>
        <w:rPr>
          <w:rFonts w:ascii="Arial" w:eastAsia="Times New Roman" w:hAnsi="Arial" w:cs="Arial"/>
          <w:b/>
          <w:bCs/>
          <w:sz w:val="20"/>
          <w:szCs w:val="20"/>
          <w:lang w:val="en-GB"/>
        </w:rPr>
      </w:pPr>
    </w:p>
    <w:p w14:paraId="39CCE0F8" w14:textId="3272ADF7" w:rsidR="00AC57D7" w:rsidRPr="00DB4DF7" w:rsidRDefault="000A176A" w:rsidP="00DB4DF7">
      <w:pPr>
        <w:pStyle w:val="ListParagraph"/>
        <w:widowControl/>
        <w:numPr>
          <w:ilvl w:val="1"/>
          <w:numId w:val="34"/>
        </w:numPr>
        <w:spacing w:after="0" w:line="240" w:lineRule="auto"/>
        <w:ind w:left="426" w:hanging="426"/>
        <w:jc w:val="both"/>
        <w:rPr>
          <w:rFonts w:ascii="Arial" w:eastAsia="Times New Roman" w:hAnsi="Arial" w:cs="Arial"/>
          <w:b/>
          <w:bCs/>
          <w:sz w:val="20"/>
          <w:szCs w:val="20"/>
          <w:lang w:val="en-GB"/>
        </w:rPr>
      </w:pPr>
      <w:r w:rsidRPr="00DB4DF7">
        <w:rPr>
          <w:rFonts w:ascii="Arial" w:eastAsia="Times New Roman" w:hAnsi="Arial" w:cs="Arial"/>
          <w:b/>
          <w:bCs/>
          <w:sz w:val="20"/>
          <w:szCs w:val="20"/>
          <w:lang w:val="en-GB"/>
        </w:rPr>
        <w:t>Purchase Requisitions</w:t>
      </w:r>
    </w:p>
    <w:p w14:paraId="39CCE0F9" w14:textId="77777777" w:rsidR="000A176A" w:rsidRPr="004D4538" w:rsidRDefault="000A176A" w:rsidP="00976189">
      <w:pPr>
        <w:widowControl/>
        <w:spacing w:after="0" w:line="240" w:lineRule="auto"/>
        <w:jc w:val="both"/>
        <w:rPr>
          <w:rFonts w:ascii="Arial" w:eastAsia="Times New Roman" w:hAnsi="Arial" w:cs="Arial"/>
          <w:b/>
          <w:bCs/>
          <w:sz w:val="20"/>
          <w:szCs w:val="20"/>
          <w:lang w:val="en-GB"/>
        </w:rPr>
      </w:pPr>
    </w:p>
    <w:p w14:paraId="39CCE0FA" w14:textId="77777777" w:rsidR="000A176A" w:rsidRPr="004D4538" w:rsidRDefault="000A176A" w:rsidP="00976189">
      <w:pPr>
        <w:widowControl/>
        <w:spacing w:after="0" w:line="240" w:lineRule="auto"/>
        <w:jc w:val="both"/>
        <w:rPr>
          <w:rFonts w:ascii="Arial" w:eastAsia="Times New Roman" w:hAnsi="Arial" w:cs="Arial"/>
          <w:bCs/>
          <w:sz w:val="20"/>
          <w:szCs w:val="20"/>
          <w:lang w:val="en-GB"/>
        </w:rPr>
      </w:pPr>
      <w:r w:rsidRPr="004D4538">
        <w:rPr>
          <w:rFonts w:ascii="Arial" w:eastAsia="Times New Roman" w:hAnsi="Arial" w:cs="Arial"/>
          <w:bCs/>
          <w:sz w:val="20"/>
          <w:szCs w:val="20"/>
          <w:lang w:val="en-GB"/>
        </w:rPr>
        <w:t xml:space="preserve">All purchase orders for the supply of goods or services shall initially be requisitioned by the originator </w:t>
      </w:r>
      <w:r w:rsidR="004A4448" w:rsidRPr="004D4538">
        <w:rPr>
          <w:rFonts w:ascii="Arial" w:eastAsia="Times New Roman" w:hAnsi="Arial" w:cs="Arial"/>
          <w:bCs/>
          <w:sz w:val="20"/>
          <w:szCs w:val="20"/>
          <w:lang w:val="en-GB"/>
        </w:rPr>
        <w:t>placing all relevant quotes/details into the electronic purchase requisition folder</w:t>
      </w:r>
      <w:r w:rsidRPr="004D4538">
        <w:rPr>
          <w:rFonts w:ascii="Arial" w:eastAsia="Times New Roman" w:hAnsi="Arial" w:cs="Arial"/>
          <w:bCs/>
          <w:sz w:val="20"/>
          <w:szCs w:val="20"/>
          <w:lang w:val="en-GB"/>
        </w:rPr>
        <w:t>.</w:t>
      </w:r>
    </w:p>
    <w:p w14:paraId="39CCE0FB" w14:textId="77777777" w:rsidR="000A176A" w:rsidRPr="004D4538" w:rsidRDefault="000A176A" w:rsidP="00976189">
      <w:pPr>
        <w:widowControl/>
        <w:spacing w:after="0" w:line="240" w:lineRule="auto"/>
        <w:jc w:val="both"/>
        <w:rPr>
          <w:rFonts w:ascii="Arial" w:eastAsia="Times New Roman" w:hAnsi="Arial" w:cs="Arial"/>
          <w:bCs/>
          <w:sz w:val="20"/>
          <w:szCs w:val="20"/>
          <w:lang w:val="en-GB"/>
        </w:rPr>
      </w:pPr>
    </w:p>
    <w:p w14:paraId="39CCE0FC" w14:textId="77777777" w:rsidR="00BF5A39" w:rsidRPr="004D4538" w:rsidRDefault="00BF5A39" w:rsidP="00976189">
      <w:pPr>
        <w:widowControl/>
        <w:spacing w:after="0" w:line="240" w:lineRule="auto"/>
        <w:jc w:val="both"/>
        <w:rPr>
          <w:rFonts w:ascii="Arial" w:eastAsia="Times New Roman" w:hAnsi="Arial" w:cs="Arial"/>
          <w:bCs/>
          <w:sz w:val="20"/>
          <w:szCs w:val="20"/>
          <w:lang w:val="en-GB"/>
        </w:rPr>
      </w:pPr>
      <w:r w:rsidRPr="004D4538">
        <w:rPr>
          <w:rFonts w:ascii="Arial" w:eastAsia="Times New Roman" w:hAnsi="Arial" w:cs="Arial"/>
          <w:bCs/>
          <w:sz w:val="20"/>
          <w:szCs w:val="20"/>
          <w:lang w:val="en-GB"/>
        </w:rPr>
        <w:t xml:space="preserve">Quotations shall be obtained in writing by the </w:t>
      </w:r>
      <w:r w:rsidR="007F6D85" w:rsidRPr="004D4538">
        <w:rPr>
          <w:rFonts w:ascii="Arial" w:eastAsia="Times New Roman" w:hAnsi="Arial" w:cs="Arial"/>
          <w:bCs/>
          <w:sz w:val="20"/>
          <w:szCs w:val="20"/>
          <w:lang w:val="en-GB"/>
        </w:rPr>
        <w:t>Requisitioner</w:t>
      </w:r>
      <w:r w:rsidRPr="004D4538">
        <w:rPr>
          <w:rFonts w:ascii="Arial" w:eastAsia="Times New Roman" w:hAnsi="Arial" w:cs="Arial"/>
          <w:bCs/>
          <w:sz w:val="20"/>
          <w:szCs w:val="20"/>
          <w:lang w:val="en-GB"/>
        </w:rPr>
        <w:t xml:space="preserve">, where applicable the </w:t>
      </w:r>
      <w:r w:rsidR="007F6D85" w:rsidRPr="004D4538">
        <w:rPr>
          <w:rFonts w:ascii="Arial" w:eastAsia="Times New Roman" w:hAnsi="Arial" w:cs="Arial"/>
          <w:bCs/>
          <w:sz w:val="20"/>
          <w:szCs w:val="20"/>
          <w:lang w:val="en-GB"/>
        </w:rPr>
        <w:t xml:space="preserve">Project/Procurement Coordinator </w:t>
      </w:r>
      <w:r w:rsidRPr="004D4538">
        <w:rPr>
          <w:rFonts w:ascii="Arial" w:eastAsia="Times New Roman" w:hAnsi="Arial" w:cs="Arial"/>
          <w:bCs/>
          <w:sz w:val="20"/>
          <w:szCs w:val="20"/>
          <w:lang w:val="en-GB"/>
        </w:rPr>
        <w:t xml:space="preserve">will obtain </w:t>
      </w:r>
      <w:r w:rsidR="000A176A" w:rsidRPr="004D4538">
        <w:rPr>
          <w:rFonts w:ascii="Arial" w:eastAsia="Times New Roman" w:hAnsi="Arial" w:cs="Arial"/>
          <w:bCs/>
          <w:sz w:val="20"/>
          <w:szCs w:val="20"/>
          <w:lang w:val="en-GB"/>
        </w:rPr>
        <w:t>quotation</w:t>
      </w:r>
      <w:r w:rsidRPr="004D4538">
        <w:rPr>
          <w:rFonts w:ascii="Arial" w:eastAsia="Times New Roman" w:hAnsi="Arial" w:cs="Arial"/>
          <w:bCs/>
          <w:sz w:val="20"/>
          <w:szCs w:val="20"/>
          <w:lang w:val="en-GB"/>
        </w:rPr>
        <w:t>s</w:t>
      </w:r>
      <w:r w:rsidR="000A176A" w:rsidRPr="004D4538">
        <w:rPr>
          <w:rFonts w:ascii="Arial" w:eastAsia="Times New Roman" w:hAnsi="Arial" w:cs="Arial"/>
          <w:bCs/>
          <w:sz w:val="20"/>
          <w:szCs w:val="20"/>
          <w:lang w:val="en-GB"/>
        </w:rPr>
        <w:t xml:space="preserve"> </w:t>
      </w:r>
      <w:r w:rsidRPr="004D4538">
        <w:rPr>
          <w:rFonts w:ascii="Arial" w:eastAsia="Times New Roman" w:hAnsi="Arial" w:cs="Arial"/>
          <w:bCs/>
          <w:sz w:val="20"/>
          <w:szCs w:val="20"/>
          <w:lang w:val="en-GB"/>
        </w:rPr>
        <w:t>from alternative suppliers.  All quotations will be retained electronically</w:t>
      </w:r>
      <w:r w:rsidR="00016F1F" w:rsidRPr="004D4538">
        <w:rPr>
          <w:rFonts w:ascii="Arial" w:eastAsia="Times New Roman" w:hAnsi="Arial" w:cs="Arial"/>
          <w:bCs/>
          <w:sz w:val="20"/>
          <w:szCs w:val="20"/>
          <w:lang w:val="en-GB"/>
        </w:rPr>
        <w:t xml:space="preserve"> within the requisition file</w:t>
      </w:r>
      <w:r w:rsidR="002872F6" w:rsidRPr="004D4538">
        <w:rPr>
          <w:rFonts w:ascii="Arial" w:eastAsia="Times New Roman" w:hAnsi="Arial" w:cs="Arial"/>
          <w:bCs/>
          <w:sz w:val="20"/>
          <w:szCs w:val="20"/>
          <w:lang w:val="en-GB"/>
        </w:rPr>
        <w:t>.  Note: All quotations should include the requirement for any certification.</w:t>
      </w:r>
    </w:p>
    <w:p w14:paraId="39CCE0FD" w14:textId="77777777" w:rsidR="00016F1F" w:rsidRPr="004D4538" w:rsidRDefault="00016F1F" w:rsidP="00976189">
      <w:pPr>
        <w:widowControl/>
        <w:spacing w:after="0" w:line="240" w:lineRule="auto"/>
        <w:jc w:val="both"/>
        <w:rPr>
          <w:rFonts w:ascii="Arial" w:eastAsia="Times New Roman" w:hAnsi="Arial" w:cs="Arial"/>
          <w:bCs/>
          <w:sz w:val="20"/>
          <w:szCs w:val="20"/>
          <w:lang w:val="en-GB"/>
        </w:rPr>
      </w:pPr>
    </w:p>
    <w:p w14:paraId="39CCE0FE" w14:textId="77777777" w:rsidR="000A176A" w:rsidRPr="004D4538" w:rsidRDefault="000A176A" w:rsidP="00976189">
      <w:pPr>
        <w:widowControl/>
        <w:spacing w:after="0" w:line="240" w:lineRule="auto"/>
        <w:jc w:val="both"/>
        <w:rPr>
          <w:rFonts w:ascii="Arial" w:eastAsia="Times New Roman" w:hAnsi="Arial" w:cs="Arial"/>
          <w:bCs/>
          <w:sz w:val="20"/>
          <w:szCs w:val="20"/>
          <w:lang w:val="en-GB"/>
        </w:rPr>
      </w:pPr>
      <w:r w:rsidRPr="004D4538">
        <w:rPr>
          <w:rFonts w:ascii="Arial" w:eastAsia="Times New Roman" w:hAnsi="Arial" w:cs="Arial"/>
          <w:bCs/>
          <w:sz w:val="20"/>
          <w:szCs w:val="20"/>
          <w:lang w:val="en-GB"/>
        </w:rPr>
        <w:t>Only approved supplier</w:t>
      </w:r>
      <w:r w:rsidR="005348A8" w:rsidRPr="004D4538">
        <w:rPr>
          <w:rFonts w:ascii="Arial" w:eastAsia="Times New Roman" w:hAnsi="Arial" w:cs="Arial"/>
          <w:bCs/>
          <w:sz w:val="20"/>
          <w:szCs w:val="20"/>
          <w:lang w:val="en-GB"/>
        </w:rPr>
        <w:t>s/subcontractors should be used, refer 6.</w:t>
      </w:r>
      <w:r w:rsidR="0061116B" w:rsidRPr="004D4538">
        <w:rPr>
          <w:rFonts w:ascii="Arial" w:eastAsia="Times New Roman" w:hAnsi="Arial" w:cs="Arial"/>
          <w:bCs/>
          <w:sz w:val="20"/>
          <w:szCs w:val="20"/>
          <w:lang w:val="en-GB"/>
        </w:rPr>
        <w:t>4</w:t>
      </w:r>
      <w:r w:rsidR="005348A8" w:rsidRPr="004D4538">
        <w:rPr>
          <w:rFonts w:ascii="Arial" w:eastAsia="Times New Roman" w:hAnsi="Arial" w:cs="Arial"/>
          <w:bCs/>
          <w:sz w:val="20"/>
          <w:szCs w:val="20"/>
          <w:lang w:val="en-GB"/>
        </w:rPr>
        <w:t xml:space="preserve"> below.</w:t>
      </w:r>
    </w:p>
    <w:p w14:paraId="39CCE0FF" w14:textId="77777777" w:rsidR="007F6D85" w:rsidRPr="004D4538" w:rsidRDefault="007F6D85" w:rsidP="00976189">
      <w:pPr>
        <w:widowControl/>
        <w:spacing w:after="0" w:line="240" w:lineRule="auto"/>
        <w:jc w:val="both"/>
        <w:rPr>
          <w:rFonts w:ascii="Arial" w:eastAsia="Times New Roman" w:hAnsi="Arial" w:cs="Arial"/>
          <w:bCs/>
          <w:sz w:val="20"/>
          <w:szCs w:val="20"/>
          <w:lang w:val="en-GB"/>
        </w:rPr>
      </w:pPr>
    </w:p>
    <w:p w14:paraId="39CCE100" w14:textId="77777777" w:rsidR="007F6D85" w:rsidRPr="004D4538" w:rsidRDefault="007F6D85" w:rsidP="00976189">
      <w:pPr>
        <w:widowControl/>
        <w:spacing w:after="0" w:line="240" w:lineRule="auto"/>
        <w:jc w:val="both"/>
        <w:rPr>
          <w:rFonts w:ascii="Arial" w:eastAsia="Times New Roman" w:hAnsi="Arial" w:cs="Arial"/>
          <w:bCs/>
          <w:sz w:val="20"/>
          <w:szCs w:val="20"/>
          <w:lang w:val="en-GB"/>
        </w:rPr>
      </w:pPr>
      <w:r w:rsidRPr="004D4538">
        <w:rPr>
          <w:rFonts w:ascii="Arial" w:eastAsia="Times New Roman" w:hAnsi="Arial" w:cs="Arial"/>
          <w:bCs/>
          <w:sz w:val="20"/>
          <w:szCs w:val="20"/>
          <w:lang w:val="en-GB"/>
        </w:rPr>
        <w:t xml:space="preserve">A </w:t>
      </w:r>
      <w:r w:rsidR="004A4448" w:rsidRPr="004D4538">
        <w:rPr>
          <w:rFonts w:ascii="Arial" w:eastAsia="Times New Roman" w:hAnsi="Arial" w:cs="Arial"/>
          <w:bCs/>
          <w:sz w:val="20"/>
          <w:szCs w:val="20"/>
          <w:lang w:val="en-GB"/>
        </w:rPr>
        <w:t>transport log</w:t>
      </w:r>
      <w:r w:rsidRPr="004D4538">
        <w:rPr>
          <w:rFonts w:ascii="Arial" w:eastAsia="Times New Roman" w:hAnsi="Arial" w:cs="Arial"/>
          <w:bCs/>
          <w:sz w:val="20"/>
          <w:szCs w:val="20"/>
          <w:lang w:val="en-GB"/>
        </w:rPr>
        <w:t xml:space="preserve"> will be raised by Operations </w:t>
      </w:r>
      <w:r w:rsidR="0061116B" w:rsidRPr="004D4538">
        <w:rPr>
          <w:rFonts w:ascii="Arial" w:eastAsia="Times New Roman" w:hAnsi="Arial" w:cs="Arial"/>
          <w:bCs/>
          <w:sz w:val="20"/>
          <w:szCs w:val="20"/>
          <w:lang w:val="en-GB"/>
        </w:rPr>
        <w:t>on a monthly basis.</w:t>
      </w:r>
      <w:r w:rsidRPr="004D4538">
        <w:rPr>
          <w:rFonts w:ascii="Arial" w:eastAsia="Times New Roman" w:hAnsi="Arial" w:cs="Arial"/>
          <w:bCs/>
          <w:sz w:val="20"/>
          <w:szCs w:val="20"/>
          <w:lang w:val="en-GB"/>
        </w:rPr>
        <w:t xml:space="preserve"> </w:t>
      </w:r>
    </w:p>
    <w:p w14:paraId="39CCE101" w14:textId="77777777" w:rsidR="007F6D85" w:rsidRPr="004D4538" w:rsidRDefault="007F6D85" w:rsidP="00976189">
      <w:pPr>
        <w:widowControl/>
        <w:spacing w:after="0" w:line="240" w:lineRule="auto"/>
        <w:jc w:val="both"/>
        <w:rPr>
          <w:rFonts w:ascii="Arial" w:eastAsia="Times New Roman" w:hAnsi="Arial" w:cs="Arial"/>
          <w:bCs/>
          <w:sz w:val="20"/>
          <w:szCs w:val="20"/>
          <w:lang w:val="en-GB"/>
        </w:rPr>
      </w:pPr>
    </w:p>
    <w:p w14:paraId="39CCE102" w14:textId="2A6A356A" w:rsidR="005348A8" w:rsidRPr="004D4538" w:rsidRDefault="005348A8" w:rsidP="00206551">
      <w:pPr>
        <w:pStyle w:val="ListParagraph"/>
        <w:widowControl/>
        <w:numPr>
          <w:ilvl w:val="1"/>
          <w:numId w:val="34"/>
        </w:numPr>
        <w:spacing w:after="0" w:line="240" w:lineRule="auto"/>
        <w:ind w:left="426" w:hanging="426"/>
        <w:jc w:val="both"/>
        <w:rPr>
          <w:rFonts w:ascii="Arial" w:eastAsia="Times New Roman" w:hAnsi="Arial" w:cs="Arial"/>
          <w:b/>
          <w:bCs/>
          <w:sz w:val="20"/>
          <w:szCs w:val="20"/>
          <w:lang w:val="en-GB"/>
        </w:rPr>
      </w:pPr>
      <w:r w:rsidRPr="004D4538">
        <w:rPr>
          <w:rFonts w:ascii="Arial" w:eastAsia="Times New Roman" w:hAnsi="Arial" w:cs="Arial"/>
          <w:b/>
          <w:bCs/>
          <w:sz w:val="20"/>
          <w:szCs w:val="20"/>
          <w:lang w:val="en-GB"/>
        </w:rPr>
        <w:t>Purchase Order</w:t>
      </w:r>
    </w:p>
    <w:p w14:paraId="39CCE103" w14:textId="77777777" w:rsidR="005348A8" w:rsidRPr="004D4538" w:rsidRDefault="005348A8" w:rsidP="00976189">
      <w:pPr>
        <w:widowControl/>
        <w:spacing w:after="0" w:line="240" w:lineRule="auto"/>
        <w:jc w:val="both"/>
        <w:rPr>
          <w:rFonts w:ascii="Arial" w:eastAsia="Times New Roman" w:hAnsi="Arial" w:cs="Arial"/>
          <w:b/>
          <w:bCs/>
          <w:sz w:val="20"/>
          <w:szCs w:val="20"/>
          <w:lang w:val="en-GB"/>
        </w:rPr>
      </w:pPr>
    </w:p>
    <w:p w14:paraId="39CCE104" w14:textId="77777777" w:rsidR="005348A8" w:rsidRPr="004D4538" w:rsidRDefault="00BF5A39" w:rsidP="00976189">
      <w:pPr>
        <w:widowControl/>
        <w:spacing w:after="0" w:line="240" w:lineRule="auto"/>
        <w:jc w:val="both"/>
        <w:rPr>
          <w:rFonts w:ascii="Arial" w:eastAsia="Times New Roman" w:hAnsi="Arial" w:cs="Arial"/>
          <w:bCs/>
          <w:sz w:val="20"/>
          <w:szCs w:val="20"/>
          <w:lang w:val="en-GB"/>
        </w:rPr>
      </w:pPr>
      <w:r w:rsidRPr="004D4538">
        <w:rPr>
          <w:rFonts w:ascii="Arial" w:eastAsia="Times New Roman" w:hAnsi="Arial" w:cs="Arial"/>
          <w:bCs/>
          <w:sz w:val="20"/>
          <w:szCs w:val="20"/>
          <w:lang w:val="en-GB"/>
        </w:rPr>
        <w:t xml:space="preserve">On receipt of the </w:t>
      </w:r>
      <w:r w:rsidR="005348A8" w:rsidRPr="004D4538">
        <w:rPr>
          <w:rFonts w:ascii="Arial" w:eastAsia="Times New Roman" w:hAnsi="Arial" w:cs="Arial"/>
          <w:bCs/>
          <w:sz w:val="20"/>
          <w:szCs w:val="20"/>
          <w:lang w:val="en-GB"/>
        </w:rPr>
        <w:t xml:space="preserve">Purchase </w:t>
      </w:r>
      <w:r w:rsidR="004A4448" w:rsidRPr="004D4538">
        <w:rPr>
          <w:rFonts w:ascii="Arial" w:eastAsia="Times New Roman" w:hAnsi="Arial" w:cs="Arial"/>
          <w:bCs/>
          <w:sz w:val="20"/>
          <w:szCs w:val="20"/>
          <w:lang w:val="en-GB"/>
        </w:rPr>
        <w:t xml:space="preserve">request </w:t>
      </w:r>
      <w:r w:rsidRPr="004D4538">
        <w:rPr>
          <w:rFonts w:ascii="Arial" w:eastAsia="Times New Roman" w:hAnsi="Arial" w:cs="Arial"/>
          <w:bCs/>
          <w:sz w:val="20"/>
          <w:szCs w:val="20"/>
          <w:lang w:val="en-GB"/>
        </w:rPr>
        <w:t xml:space="preserve">a Purchase Order is produced by the </w:t>
      </w:r>
      <w:r w:rsidR="007F6D85" w:rsidRPr="004D4538">
        <w:rPr>
          <w:rFonts w:ascii="Arial" w:eastAsia="Times New Roman" w:hAnsi="Arial" w:cs="Arial"/>
          <w:bCs/>
          <w:sz w:val="20"/>
          <w:szCs w:val="20"/>
          <w:lang w:val="en-GB"/>
        </w:rPr>
        <w:t>Project/Procurement Coordinator</w:t>
      </w:r>
      <w:r w:rsidRPr="004D4538">
        <w:rPr>
          <w:rFonts w:ascii="Arial" w:eastAsia="Times New Roman" w:hAnsi="Arial" w:cs="Arial"/>
          <w:bCs/>
          <w:sz w:val="20"/>
          <w:szCs w:val="20"/>
          <w:lang w:val="en-GB"/>
        </w:rPr>
        <w:t>, l</w:t>
      </w:r>
      <w:r w:rsidR="005348A8" w:rsidRPr="004D4538">
        <w:rPr>
          <w:rFonts w:ascii="Arial" w:eastAsia="Times New Roman" w:hAnsi="Arial" w:cs="Arial"/>
          <w:bCs/>
          <w:sz w:val="20"/>
          <w:szCs w:val="20"/>
          <w:lang w:val="en-GB"/>
        </w:rPr>
        <w:t xml:space="preserve">evels of certification required are noted by the QC code </w:t>
      </w:r>
      <w:r w:rsidRPr="004D4538">
        <w:rPr>
          <w:rFonts w:ascii="Arial" w:eastAsia="Times New Roman" w:hAnsi="Arial" w:cs="Arial"/>
          <w:bCs/>
          <w:sz w:val="20"/>
          <w:szCs w:val="20"/>
          <w:lang w:val="en-GB"/>
        </w:rPr>
        <w:t xml:space="preserve">found </w:t>
      </w:r>
      <w:r w:rsidR="005348A8" w:rsidRPr="004D4538">
        <w:rPr>
          <w:rFonts w:ascii="Arial" w:eastAsia="Times New Roman" w:hAnsi="Arial" w:cs="Arial"/>
          <w:bCs/>
          <w:sz w:val="20"/>
          <w:szCs w:val="20"/>
          <w:lang w:val="en-GB"/>
        </w:rPr>
        <w:t>on the back of the purchase order</w:t>
      </w:r>
      <w:r w:rsidRPr="004D4538">
        <w:rPr>
          <w:rFonts w:ascii="Arial" w:eastAsia="Times New Roman" w:hAnsi="Arial" w:cs="Arial"/>
          <w:bCs/>
          <w:sz w:val="20"/>
          <w:szCs w:val="20"/>
          <w:lang w:val="en-GB"/>
        </w:rPr>
        <w:t>.</w:t>
      </w:r>
    </w:p>
    <w:p w14:paraId="39CCE105" w14:textId="77777777" w:rsidR="005348A8" w:rsidRPr="004D4538" w:rsidRDefault="005348A8" w:rsidP="00976189">
      <w:pPr>
        <w:widowControl/>
        <w:spacing w:after="0" w:line="240" w:lineRule="auto"/>
        <w:jc w:val="both"/>
        <w:rPr>
          <w:rFonts w:ascii="Arial" w:eastAsia="Times New Roman" w:hAnsi="Arial" w:cs="Arial"/>
          <w:bCs/>
          <w:sz w:val="20"/>
          <w:szCs w:val="20"/>
          <w:lang w:val="en-GB"/>
        </w:rPr>
      </w:pPr>
    </w:p>
    <w:p w14:paraId="39CCE106" w14:textId="77777777" w:rsidR="005348A8" w:rsidRPr="004D4538" w:rsidRDefault="005348A8" w:rsidP="00976189">
      <w:pPr>
        <w:widowControl/>
        <w:spacing w:after="0" w:line="240" w:lineRule="auto"/>
        <w:jc w:val="both"/>
        <w:rPr>
          <w:rFonts w:ascii="Arial" w:eastAsia="Times New Roman" w:hAnsi="Arial" w:cs="Arial"/>
          <w:bCs/>
          <w:sz w:val="20"/>
          <w:szCs w:val="20"/>
          <w:lang w:val="en-GB"/>
        </w:rPr>
      </w:pPr>
      <w:r w:rsidRPr="004D4538">
        <w:rPr>
          <w:rFonts w:ascii="Arial" w:eastAsia="Times New Roman" w:hAnsi="Arial" w:cs="Arial"/>
          <w:bCs/>
          <w:sz w:val="20"/>
          <w:szCs w:val="20"/>
          <w:lang w:val="en-GB"/>
        </w:rPr>
        <w:lastRenderedPageBreak/>
        <w:t>All certification shall be required with delivery of the goods or services and the company shall reserve the right to return the goods at their suppliers/subcontractors costs where the required documentation has not been received.</w:t>
      </w:r>
    </w:p>
    <w:p w14:paraId="39CCE107" w14:textId="77777777" w:rsidR="007F6D85" w:rsidRPr="004D4538" w:rsidRDefault="007F6D85" w:rsidP="00976189">
      <w:pPr>
        <w:widowControl/>
        <w:spacing w:after="0" w:line="240" w:lineRule="auto"/>
        <w:jc w:val="both"/>
        <w:rPr>
          <w:rFonts w:ascii="Arial" w:eastAsia="Times New Roman" w:hAnsi="Arial" w:cs="Arial"/>
          <w:bCs/>
          <w:sz w:val="20"/>
          <w:szCs w:val="20"/>
          <w:lang w:val="en-GB"/>
        </w:rPr>
      </w:pPr>
    </w:p>
    <w:p w14:paraId="39CCE108" w14:textId="77777777" w:rsidR="0061116B" w:rsidRPr="004D4538" w:rsidRDefault="0061116B" w:rsidP="00976189">
      <w:pPr>
        <w:spacing w:line="240" w:lineRule="auto"/>
        <w:jc w:val="both"/>
        <w:rPr>
          <w:rFonts w:ascii="Arial" w:hAnsi="Arial" w:cs="Arial"/>
          <w:sz w:val="20"/>
          <w:szCs w:val="20"/>
          <w:lang w:val="en-GB"/>
        </w:rPr>
      </w:pPr>
      <w:r w:rsidRPr="004D4538">
        <w:rPr>
          <w:rFonts w:ascii="Arial" w:eastAsia="Times New Roman" w:hAnsi="Arial" w:cs="Arial"/>
          <w:bCs/>
          <w:sz w:val="20"/>
          <w:szCs w:val="20"/>
        </w:rPr>
        <w:t>A monthly PO will be raised for transportation only, th</w:t>
      </w:r>
      <w:r w:rsidR="00F511AB" w:rsidRPr="004D4538">
        <w:rPr>
          <w:rFonts w:ascii="Arial" w:eastAsia="Times New Roman" w:hAnsi="Arial" w:cs="Arial"/>
          <w:bCs/>
          <w:sz w:val="20"/>
          <w:szCs w:val="20"/>
        </w:rPr>
        <w:t xml:space="preserve">is will accompany the completed </w:t>
      </w:r>
      <w:r w:rsidRPr="004D4538">
        <w:rPr>
          <w:rFonts w:ascii="Arial" w:eastAsia="Times New Roman" w:hAnsi="Arial" w:cs="Arial"/>
          <w:bCs/>
          <w:sz w:val="20"/>
          <w:szCs w:val="20"/>
        </w:rPr>
        <w:t xml:space="preserve">Requisition and Transport Log.  Each line of the </w:t>
      </w:r>
      <w:r w:rsidR="00F511AB" w:rsidRPr="004D4538">
        <w:rPr>
          <w:rFonts w:ascii="Arial" w:eastAsia="Times New Roman" w:hAnsi="Arial" w:cs="Arial"/>
          <w:bCs/>
          <w:sz w:val="20"/>
          <w:szCs w:val="20"/>
        </w:rPr>
        <w:t>transport log</w:t>
      </w:r>
      <w:r w:rsidRPr="004D4538">
        <w:rPr>
          <w:rFonts w:ascii="Arial" w:eastAsia="Times New Roman" w:hAnsi="Arial" w:cs="Arial"/>
          <w:bCs/>
          <w:sz w:val="20"/>
          <w:szCs w:val="20"/>
        </w:rPr>
        <w:t xml:space="preserve"> will be transferred into the purchasing register accordingly</w:t>
      </w:r>
    </w:p>
    <w:p w14:paraId="39CCE109" w14:textId="443D6968" w:rsidR="002872F6" w:rsidRPr="004D4538" w:rsidRDefault="002872F6" w:rsidP="00976189">
      <w:pPr>
        <w:widowControl/>
        <w:spacing w:after="0" w:line="240" w:lineRule="auto"/>
        <w:jc w:val="both"/>
        <w:rPr>
          <w:rFonts w:ascii="Arial" w:eastAsia="Times New Roman" w:hAnsi="Arial" w:cs="Arial"/>
          <w:bCs/>
          <w:sz w:val="20"/>
          <w:szCs w:val="20"/>
          <w:lang w:val="en-GB"/>
        </w:rPr>
      </w:pPr>
      <w:r w:rsidRPr="004D4538">
        <w:rPr>
          <w:rFonts w:ascii="Arial" w:eastAsia="Times New Roman" w:hAnsi="Arial" w:cs="Arial"/>
          <w:bCs/>
          <w:sz w:val="20"/>
          <w:szCs w:val="20"/>
          <w:lang w:val="en-GB"/>
        </w:rPr>
        <w:t xml:space="preserve">All purchase orders should be signed by the relevant personnel in accordance with </w:t>
      </w:r>
      <w:r w:rsidR="003355AC">
        <w:rPr>
          <w:rFonts w:ascii="Arial" w:hAnsi="Arial" w:cs="Arial"/>
          <w:sz w:val="20"/>
          <w:szCs w:val="20"/>
        </w:rPr>
        <w:t>[COMPANY NAME</w:t>
      </w:r>
      <w:proofErr w:type="gramStart"/>
      <w:r w:rsidR="003355AC">
        <w:rPr>
          <w:rFonts w:ascii="Arial" w:hAnsi="Arial" w:cs="Arial"/>
          <w:sz w:val="20"/>
          <w:szCs w:val="20"/>
        </w:rPr>
        <w:t>]</w:t>
      </w:r>
      <w:r w:rsidR="003355AC" w:rsidRPr="004D4538">
        <w:rPr>
          <w:rFonts w:ascii="Arial" w:hAnsi="Arial" w:cs="Arial"/>
          <w:sz w:val="20"/>
          <w:szCs w:val="20"/>
        </w:rPr>
        <w:t xml:space="preserve"> </w:t>
      </w:r>
      <w:r w:rsidRPr="004D4538">
        <w:rPr>
          <w:rFonts w:ascii="Arial" w:eastAsia="Times New Roman" w:hAnsi="Arial" w:cs="Arial"/>
          <w:bCs/>
          <w:sz w:val="20"/>
          <w:szCs w:val="20"/>
          <w:lang w:val="en-GB"/>
        </w:rPr>
        <w:t xml:space="preserve"> DOA</w:t>
      </w:r>
      <w:proofErr w:type="gramEnd"/>
      <w:r w:rsidRPr="004D4538">
        <w:rPr>
          <w:rFonts w:ascii="Arial" w:eastAsia="Times New Roman" w:hAnsi="Arial" w:cs="Arial"/>
          <w:bCs/>
          <w:sz w:val="20"/>
          <w:szCs w:val="20"/>
          <w:lang w:val="en-GB"/>
        </w:rPr>
        <w:t>.</w:t>
      </w:r>
    </w:p>
    <w:p w14:paraId="39CCE10A" w14:textId="77777777" w:rsidR="005348A8" w:rsidRPr="004D4538" w:rsidRDefault="005348A8" w:rsidP="00976189">
      <w:pPr>
        <w:widowControl/>
        <w:spacing w:after="0" w:line="240" w:lineRule="auto"/>
        <w:jc w:val="both"/>
        <w:rPr>
          <w:rFonts w:ascii="Arial" w:eastAsia="Times New Roman" w:hAnsi="Arial" w:cs="Arial"/>
          <w:bCs/>
          <w:sz w:val="20"/>
          <w:szCs w:val="20"/>
          <w:lang w:val="en-GB"/>
        </w:rPr>
      </w:pPr>
    </w:p>
    <w:p w14:paraId="39CCE10B" w14:textId="5BDC86BD" w:rsidR="005348A8" w:rsidRDefault="005348A8" w:rsidP="008D19AB">
      <w:pPr>
        <w:pStyle w:val="ListParagraph"/>
        <w:widowControl/>
        <w:numPr>
          <w:ilvl w:val="1"/>
          <w:numId w:val="34"/>
        </w:numPr>
        <w:spacing w:after="0" w:line="240" w:lineRule="auto"/>
        <w:ind w:left="426" w:hanging="426"/>
        <w:jc w:val="both"/>
        <w:rPr>
          <w:rFonts w:ascii="Arial" w:eastAsia="Times New Roman" w:hAnsi="Arial" w:cs="Arial"/>
          <w:b/>
          <w:bCs/>
          <w:sz w:val="20"/>
          <w:szCs w:val="20"/>
          <w:lang w:val="en-GB"/>
        </w:rPr>
      </w:pPr>
      <w:r w:rsidRPr="004D4538">
        <w:rPr>
          <w:rFonts w:ascii="Arial" w:eastAsia="Times New Roman" w:hAnsi="Arial" w:cs="Arial"/>
          <w:b/>
          <w:bCs/>
          <w:sz w:val="20"/>
          <w:szCs w:val="20"/>
          <w:lang w:val="en-GB"/>
        </w:rPr>
        <w:t>Review and Approval of PO</w:t>
      </w:r>
    </w:p>
    <w:p w14:paraId="3629D6E7" w14:textId="77777777" w:rsidR="008D19AB" w:rsidRPr="004D4538" w:rsidRDefault="008D19AB" w:rsidP="00A02D29">
      <w:pPr>
        <w:pStyle w:val="ListParagraph"/>
        <w:widowControl/>
        <w:spacing w:after="0" w:line="240" w:lineRule="auto"/>
        <w:ind w:left="426"/>
        <w:jc w:val="both"/>
        <w:rPr>
          <w:rFonts w:ascii="Arial" w:eastAsia="Times New Roman" w:hAnsi="Arial" w:cs="Arial"/>
          <w:b/>
          <w:bCs/>
          <w:sz w:val="20"/>
          <w:szCs w:val="20"/>
          <w:lang w:val="en-GB"/>
        </w:rPr>
      </w:pPr>
    </w:p>
    <w:p w14:paraId="39CCE10C" w14:textId="6F2B03DF" w:rsidR="005348A8" w:rsidRPr="004D4538" w:rsidRDefault="005348A8" w:rsidP="00976189">
      <w:pPr>
        <w:widowControl/>
        <w:spacing w:after="0" w:line="240" w:lineRule="auto"/>
        <w:jc w:val="both"/>
        <w:rPr>
          <w:rFonts w:ascii="Arial" w:eastAsia="Times New Roman" w:hAnsi="Arial" w:cs="Arial"/>
          <w:bCs/>
          <w:sz w:val="20"/>
          <w:szCs w:val="20"/>
          <w:lang w:val="en-GB"/>
        </w:rPr>
      </w:pPr>
      <w:r w:rsidRPr="004D4538">
        <w:rPr>
          <w:rFonts w:ascii="Arial" w:eastAsia="Times New Roman" w:hAnsi="Arial" w:cs="Arial"/>
          <w:bCs/>
          <w:sz w:val="20"/>
          <w:szCs w:val="20"/>
          <w:lang w:val="en-GB"/>
        </w:rPr>
        <w:t xml:space="preserve">Following review for the adequacy of </w:t>
      </w:r>
      <w:r w:rsidR="0007412A" w:rsidRPr="004D4538">
        <w:rPr>
          <w:rFonts w:ascii="Arial" w:eastAsia="Times New Roman" w:hAnsi="Arial" w:cs="Arial"/>
          <w:bCs/>
          <w:sz w:val="20"/>
          <w:szCs w:val="20"/>
          <w:lang w:val="en-GB"/>
        </w:rPr>
        <w:t xml:space="preserve">the </w:t>
      </w:r>
      <w:r w:rsidR="007A0C4C" w:rsidRPr="004D4538">
        <w:rPr>
          <w:rFonts w:ascii="Arial" w:eastAsia="Times New Roman" w:hAnsi="Arial" w:cs="Arial"/>
          <w:bCs/>
          <w:sz w:val="20"/>
          <w:szCs w:val="20"/>
          <w:lang w:val="en-GB"/>
        </w:rPr>
        <w:t xml:space="preserve">requests </w:t>
      </w:r>
      <w:r w:rsidR="002872F6" w:rsidRPr="004D4538">
        <w:rPr>
          <w:rFonts w:ascii="Arial" w:eastAsia="Times New Roman" w:hAnsi="Arial" w:cs="Arial"/>
          <w:bCs/>
          <w:sz w:val="20"/>
          <w:szCs w:val="20"/>
          <w:lang w:val="en-GB"/>
        </w:rPr>
        <w:t xml:space="preserve">following </w:t>
      </w:r>
      <w:r w:rsidR="003355AC">
        <w:rPr>
          <w:rFonts w:ascii="Arial" w:hAnsi="Arial" w:cs="Arial"/>
          <w:sz w:val="20"/>
          <w:szCs w:val="20"/>
        </w:rPr>
        <w:t>[COMPANY NAME</w:t>
      </w:r>
      <w:proofErr w:type="gramStart"/>
      <w:r w:rsidR="003355AC">
        <w:rPr>
          <w:rFonts w:ascii="Arial" w:hAnsi="Arial" w:cs="Arial"/>
          <w:sz w:val="20"/>
          <w:szCs w:val="20"/>
        </w:rPr>
        <w:t>]</w:t>
      </w:r>
      <w:r w:rsidR="003355AC" w:rsidRPr="004D4538">
        <w:rPr>
          <w:rFonts w:ascii="Arial" w:hAnsi="Arial" w:cs="Arial"/>
          <w:sz w:val="20"/>
          <w:szCs w:val="20"/>
        </w:rPr>
        <w:t xml:space="preserve"> </w:t>
      </w:r>
      <w:r w:rsidR="002872F6" w:rsidRPr="004D4538">
        <w:rPr>
          <w:rFonts w:ascii="Arial" w:eastAsia="Times New Roman" w:hAnsi="Arial" w:cs="Arial"/>
          <w:bCs/>
          <w:sz w:val="20"/>
          <w:szCs w:val="20"/>
          <w:lang w:val="en-GB"/>
        </w:rPr>
        <w:t xml:space="preserve"> DOA</w:t>
      </w:r>
      <w:proofErr w:type="gramEnd"/>
      <w:r w:rsidR="002872F6" w:rsidRPr="004D4538">
        <w:rPr>
          <w:rFonts w:ascii="Arial" w:eastAsia="Times New Roman" w:hAnsi="Arial" w:cs="Arial"/>
          <w:bCs/>
          <w:sz w:val="20"/>
          <w:szCs w:val="20"/>
          <w:lang w:val="en-GB"/>
        </w:rPr>
        <w:t>.</w:t>
      </w:r>
    </w:p>
    <w:p w14:paraId="39CCE10D" w14:textId="77777777" w:rsidR="005348A8" w:rsidRPr="004D4538" w:rsidRDefault="005348A8" w:rsidP="00976189">
      <w:pPr>
        <w:widowControl/>
        <w:spacing w:after="0" w:line="240" w:lineRule="auto"/>
        <w:jc w:val="both"/>
        <w:rPr>
          <w:rFonts w:ascii="Arial" w:eastAsia="Times New Roman" w:hAnsi="Arial" w:cs="Arial"/>
          <w:bCs/>
          <w:sz w:val="20"/>
          <w:szCs w:val="20"/>
          <w:lang w:val="en-GB"/>
        </w:rPr>
      </w:pPr>
    </w:p>
    <w:p w14:paraId="39CCE10E" w14:textId="77777777" w:rsidR="005348A8" w:rsidRPr="004D4538" w:rsidRDefault="005348A8" w:rsidP="00976189">
      <w:pPr>
        <w:widowControl/>
        <w:spacing w:after="0" w:line="240" w:lineRule="auto"/>
        <w:jc w:val="both"/>
        <w:rPr>
          <w:rFonts w:ascii="Arial" w:eastAsia="Times New Roman" w:hAnsi="Arial" w:cs="Arial"/>
          <w:bCs/>
          <w:sz w:val="20"/>
          <w:szCs w:val="20"/>
          <w:lang w:val="en-GB"/>
        </w:rPr>
      </w:pPr>
      <w:r w:rsidRPr="004D4538">
        <w:rPr>
          <w:rFonts w:ascii="Arial" w:eastAsia="Times New Roman" w:hAnsi="Arial" w:cs="Arial"/>
          <w:bCs/>
          <w:sz w:val="20"/>
          <w:szCs w:val="20"/>
          <w:lang w:val="en-GB"/>
        </w:rPr>
        <w:t xml:space="preserve">Electronic copies of the PO shall remain within </w:t>
      </w:r>
      <w:r w:rsidR="00016F1F" w:rsidRPr="004D4538">
        <w:rPr>
          <w:rFonts w:ascii="Arial" w:eastAsia="Times New Roman" w:hAnsi="Arial" w:cs="Arial"/>
          <w:bCs/>
          <w:sz w:val="20"/>
          <w:szCs w:val="20"/>
          <w:lang w:val="en-GB"/>
        </w:rPr>
        <w:t>the Purchasing file, along with, supporting emails and quotations.</w:t>
      </w:r>
    </w:p>
    <w:p w14:paraId="39CCE10F" w14:textId="77777777" w:rsidR="005348A8" w:rsidRPr="004D4538" w:rsidRDefault="005348A8" w:rsidP="00976189">
      <w:pPr>
        <w:widowControl/>
        <w:spacing w:after="0" w:line="240" w:lineRule="auto"/>
        <w:jc w:val="both"/>
        <w:rPr>
          <w:rFonts w:ascii="Arial" w:eastAsia="Times New Roman" w:hAnsi="Arial" w:cs="Arial"/>
          <w:bCs/>
          <w:sz w:val="20"/>
          <w:szCs w:val="20"/>
          <w:lang w:val="en-GB"/>
        </w:rPr>
      </w:pPr>
    </w:p>
    <w:p w14:paraId="39CCE110" w14:textId="77777777" w:rsidR="00BF5A39" w:rsidRPr="004D4538" w:rsidRDefault="00B10FB4" w:rsidP="00976189">
      <w:pPr>
        <w:widowControl/>
        <w:spacing w:after="0" w:line="240" w:lineRule="auto"/>
        <w:jc w:val="both"/>
        <w:rPr>
          <w:rFonts w:ascii="Arial" w:eastAsia="Times New Roman" w:hAnsi="Arial" w:cs="Arial"/>
          <w:bCs/>
          <w:sz w:val="20"/>
          <w:szCs w:val="20"/>
          <w:lang w:val="en-GB"/>
        </w:rPr>
      </w:pPr>
      <w:r w:rsidRPr="004D4538">
        <w:rPr>
          <w:rFonts w:ascii="Arial" w:eastAsia="Times New Roman" w:hAnsi="Arial" w:cs="Arial"/>
          <w:bCs/>
          <w:sz w:val="20"/>
          <w:szCs w:val="20"/>
          <w:lang w:val="en-GB"/>
        </w:rPr>
        <w:t xml:space="preserve">After issue of the PO any amendments required shall be advised to the approving authority and amended order issued.  </w:t>
      </w:r>
      <w:r w:rsidR="00BF5A39" w:rsidRPr="004D4538">
        <w:rPr>
          <w:rFonts w:ascii="Arial" w:eastAsia="Times New Roman" w:hAnsi="Arial" w:cs="Arial"/>
          <w:bCs/>
          <w:sz w:val="20"/>
          <w:szCs w:val="20"/>
          <w:lang w:val="en-GB"/>
        </w:rPr>
        <w:t xml:space="preserve">Any amended POs will be saved within the </w:t>
      </w:r>
      <w:r w:rsidR="00016F1F" w:rsidRPr="004D4538">
        <w:rPr>
          <w:rFonts w:ascii="Arial" w:eastAsia="Times New Roman" w:hAnsi="Arial" w:cs="Arial"/>
          <w:bCs/>
          <w:sz w:val="20"/>
          <w:szCs w:val="20"/>
          <w:lang w:val="en-GB"/>
        </w:rPr>
        <w:t xml:space="preserve">purchase order </w:t>
      </w:r>
      <w:r w:rsidR="00BF5A39" w:rsidRPr="004D4538">
        <w:rPr>
          <w:rFonts w:ascii="Arial" w:eastAsia="Times New Roman" w:hAnsi="Arial" w:cs="Arial"/>
          <w:bCs/>
          <w:sz w:val="20"/>
          <w:szCs w:val="20"/>
          <w:lang w:val="en-GB"/>
        </w:rPr>
        <w:t>folder.</w:t>
      </w:r>
    </w:p>
    <w:p w14:paraId="39CCE111" w14:textId="77777777" w:rsidR="00BF5A39" w:rsidRPr="004D4538" w:rsidRDefault="00BF5A39" w:rsidP="00976189">
      <w:pPr>
        <w:widowControl/>
        <w:spacing w:after="0" w:line="240" w:lineRule="auto"/>
        <w:jc w:val="both"/>
        <w:rPr>
          <w:rFonts w:ascii="Arial" w:eastAsia="Times New Roman" w:hAnsi="Arial" w:cs="Arial"/>
          <w:bCs/>
          <w:sz w:val="20"/>
          <w:szCs w:val="20"/>
          <w:lang w:val="en-GB"/>
        </w:rPr>
      </w:pPr>
    </w:p>
    <w:p w14:paraId="39CCE112" w14:textId="5DA55A20" w:rsidR="000A176A" w:rsidRPr="004D4538" w:rsidRDefault="000A176A" w:rsidP="00024A1C">
      <w:pPr>
        <w:pStyle w:val="ListParagraph"/>
        <w:widowControl/>
        <w:numPr>
          <w:ilvl w:val="1"/>
          <w:numId w:val="34"/>
        </w:numPr>
        <w:spacing w:after="0" w:line="240" w:lineRule="auto"/>
        <w:ind w:left="426" w:hanging="426"/>
        <w:jc w:val="both"/>
        <w:rPr>
          <w:rFonts w:ascii="Arial" w:eastAsia="Times New Roman" w:hAnsi="Arial" w:cs="Arial"/>
          <w:b/>
          <w:bCs/>
          <w:sz w:val="20"/>
          <w:szCs w:val="20"/>
          <w:lang w:val="en-GB"/>
        </w:rPr>
      </w:pPr>
      <w:r w:rsidRPr="004D4538">
        <w:rPr>
          <w:rFonts w:ascii="Arial" w:eastAsia="Times New Roman" w:hAnsi="Arial" w:cs="Arial"/>
          <w:b/>
          <w:bCs/>
          <w:sz w:val="20"/>
          <w:szCs w:val="20"/>
          <w:lang w:val="en-GB"/>
        </w:rPr>
        <w:t>Approved Vendor List</w:t>
      </w:r>
      <w:r w:rsidR="00511142" w:rsidRPr="004D4538">
        <w:rPr>
          <w:rFonts w:ascii="Arial" w:eastAsia="Times New Roman" w:hAnsi="Arial" w:cs="Arial"/>
          <w:b/>
          <w:bCs/>
          <w:sz w:val="20"/>
          <w:szCs w:val="20"/>
          <w:lang w:val="en-GB"/>
        </w:rPr>
        <w:t xml:space="preserve"> (AVL)</w:t>
      </w:r>
    </w:p>
    <w:p w14:paraId="39CCE113" w14:textId="77777777" w:rsidR="000A176A" w:rsidRPr="004D4538" w:rsidRDefault="000A176A" w:rsidP="00976189">
      <w:pPr>
        <w:widowControl/>
        <w:spacing w:after="0" w:line="240" w:lineRule="auto"/>
        <w:jc w:val="both"/>
        <w:rPr>
          <w:rFonts w:ascii="Arial" w:eastAsia="Times New Roman" w:hAnsi="Arial" w:cs="Arial"/>
          <w:b/>
          <w:bCs/>
          <w:sz w:val="20"/>
          <w:szCs w:val="20"/>
          <w:lang w:val="en-GB"/>
        </w:rPr>
      </w:pPr>
    </w:p>
    <w:p w14:paraId="39CCE114" w14:textId="77777777" w:rsidR="00511142" w:rsidRPr="004D4538" w:rsidRDefault="00511142" w:rsidP="00976189">
      <w:pPr>
        <w:tabs>
          <w:tab w:val="left" w:pos="567"/>
          <w:tab w:val="center" w:pos="4512"/>
        </w:tabs>
        <w:suppressAutoHyphens/>
        <w:spacing w:line="240" w:lineRule="auto"/>
        <w:ind w:right="254"/>
        <w:jc w:val="both"/>
        <w:rPr>
          <w:rFonts w:ascii="Arial" w:hAnsi="Arial" w:cs="Arial"/>
          <w:spacing w:val="-3"/>
          <w:sz w:val="20"/>
          <w:szCs w:val="20"/>
        </w:rPr>
      </w:pPr>
      <w:r w:rsidRPr="004D4538">
        <w:rPr>
          <w:rFonts w:ascii="Arial" w:hAnsi="Arial" w:cs="Arial"/>
          <w:spacing w:val="-3"/>
          <w:sz w:val="20"/>
          <w:szCs w:val="20"/>
        </w:rPr>
        <w:t>Suppliers are selected based on their ability to deliver purchased product or services in accordance with specification and on-time delivery.   The QHSE Department controls the AVL and is responsible for its periodic update.</w:t>
      </w:r>
    </w:p>
    <w:p w14:paraId="39CCE115" w14:textId="77777777" w:rsidR="00CB044A" w:rsidRPr="004D4538" w:rsidRDefault="00A859AB" w:rsidP="00976189">
      <w:pPr>
        <w:tabs>
          <w:tab w:val="left" w:pos="567"/>
          <w:tab w:val="center" w:pos="4512"/>
        </w:tabs>
        <w:suppressAutoHyphens/>
        <w:spacing w:line="240" w:lineRule="auto"/>
        <w:ind w:right="254"/>
        <w:jc w:val="both"/>
        <w:rPr>
          <w:rFonts w:ascii="Arial" w:hAnsi="Arial" w:cs="Arial"/>
          <w:spacing w:val="-3"/>
          <w:sz w:val="20"/>
          <w:szCs w:val="20"/>
        </w:rPr>
      </w:pPr>
      <w:r w:rsidRPr="004D4538">
        <w:rPr>
          <w:rFonts w:ascii="Arial" w:hAnsi="Arial" w:cs="Arial"/>
          <w:spacing w:val="-3"/>
          <w:sz w:val="20"/>
          <w:szCs w:val="20"/>
        </w:rPr>
        <w:t xml:space="preserve">New vendors </w:t>
      </w:r>
      <w:r w:rsidR="00CB044A" w:rsidRPr="004D4538">
        <w:rPr>
          <w:rFonts w:ascii="Arial" w:hAnsi="Arial" w:cs="Arial"/>
          <w:spacing w:val="-3"/>
          <w:sz w:val="20"/>
          <w:szCs w:val="20"/>
        </w:rPr>
        <w:t>should be requested via QHSE department in form of an email.</w:t>
      </w:r>
    </w:p>
    <w:p w14:paraId="39CCE116" w14:textId="77777777" w:rsidR="00A859AB" w:rsidRPr="004D4538" w:rsidRDefault="00CB044A" w:rsidP="00976189">
      <w:pPr>
        <w:tabs>
          <w:tab w:val="left" w:pos="567"/>
          <w:tab w:val="center" w:pos="4512"/>
        </w:tabs>
        <w:suppressAutoHyphens/>
        <w:spacing w:line="240" w:lineRule="auto"/>
        <w:ind w:right="254"/>
        <w:jc w:val="both"/>
        <w:rPr>
          <w:rFonts w:ascii="Arial" w:hAnsi="Arial" w:cs="Arial"/>
          <w:spacing w:val="-3"/>
          <w:sz w:val="20"/>
          <w:szCs w:val="20"/>
        </w:rPr>
      </w:pPr>
      <w:r w:rsidRPr="004D4538">
        <w:rPr>
          <w:rFonts w:ascii="Arial" w:hAnsi="Arial" w:cs="Arial"/>
          <w:spacing w:val="-3"/>
          <w:sz w:val="20"/>
          <w:szCs w:val="20"/>
        </w:rPr>
        <w:t>Categories of Vendors will be determined and approved by Group QHSE Manager</w:t>
      </w:r>
      <w:r w:rsidR="00B56944" w:rsidRPr="004D4538">
        <w:rPr>
          <w:rFonts w:ascii="Arial" w:hAnsi="Arial" w:cs="Arial"/>
          <w:spacing w:val="-3"/>
          <w:sz w:val="20"/>
          <w:szCs w:val="20"/>
        </w:rPr>
        <w:t>, dependent on risk</w:t>
      </w:r>
      <w:r w:rsidRPr="004D4538">
        <w:rPr>
          <w:rFonts w:ascii="Arial" w:hAnsi="Arial" w:cs="Arial"/>
          <w:spacing w:val="-3"/>
          <w:sz w:val="20"/>
          <w:szCs w:val="20"/>
        </w:rPr>
        <w:t>.  Any exceptions to the list will be at the discretion of Group QHSE Manager.</w:t>
      </w:r>
    </w:p>
    <w:tbl>
      <w:tblPr>
        <w:tblStyle w:val="TableGrid"/>
        <w:tblW w:w="0" w:type="auto"/>
        <w:tblLayout w:type="fixed"/>
        <w:tblLook w:val="04A0" w:firstRow="1" w:lastRow="0" w:firstColumn="1" w:lastColumn="0" w:noHBand="0" w:noVBand="1"/>
      </w:tblPr>
      <w:tblGrid>
        <w:gridCol w:w="846"/>
        <w:gridCol w:w="992"/>
        <w:gridCol w:w="3119"/>
        <w:gridCol w:w="4059"/>
      </w:tblGrid>
      <w:tr w:rsidR="00CB044A" w:rsidRPr="004D4538" w14:paraId="39CCE11B" w14:textId="77777777" w:rsidTr="001761E3">
        <w:tc>
          <w:tcPr>
            <w:tcW w:w="846" w:type="dxa"/>
            <w:shd w:val="clear" w:color="auto" w:fill="D9D9D9" w:themeFill="background1" w:themeFillShade="D9"/>
          </w:tcPr>
          <w:p w14:paraId="39CCE117" w14:textId="77777777" w:rsidR="00CB044A" w:rsidRPr="004D4538" w:rsidRDefault="00CB044A" w:rsidP="00B56944">
            <w:pPr>
              <w:tabs>
                <w:tab w:val="left" w:pos="567"/>
                <w:tab w:val="center" w:pos="4512"/>
              </w:tabs>
              <w:suppressAutoHyphens/>
              <w:ind w:right="254"/>
              <w:jc w:val="both"/>
              <w:rPr>
                <w:rFonts w:ascii="Arial" w:hAnsi="Arial" w:cs="Arial"/>
                <w:b/>
                <w:spacing w:val="-3"/>
                <w:sz w:val="20"/>
                <w:szCs w:val="20"/>
              </w:rPr>
            </w:pPr>
            <w:r w:rsidRPr="004D4538">
              <w:rPr>
                <w:rFonts w:ascii="Arial" w:hAnsi="Arial" w:cs="Arial"/>
                <w:b/>
                <w:spacing w:val="-3"/>
                <w:sz w:val="20"/>
                <w:szCs w:val="20"/>
              </w:rPr>
              <w:t>Cat</w:t>
            </w:r>
            <w:r w:rsidR="00B56944" w:rsidRPr="004D4538">
              <w:rPr>
                <w:rFonts w:ascii="Arial" w:hAnsi="Arial" w:cs="Arial"/>
                <w:b/>
                <w:spacing w:val="-3"/>
                <w:sz w:val="20"/>
                <w:szCs w:val="20"/>
              </w:rPr>
              <w:t>.</w:t>
            </w:r>
          </w:p>
        </w:tc>
        <w:tc>
          <w:tcPr>
            <w:tcW w:w="992" w:type="dxa"/>
            <w:shd w:val="clear" w:color="auto" w:fill="D9D9D9" w:themeFill="background1" w:themeFillShade="D9"/>
          </w:tcPr>
          <w:p w14:paraId="39CCE118" w14:textId="77777777" w:rsidR="00CB044A" w:rsidRPr="004D4538" w:rsidRDefault="00CB044A" w:rsidP="00976189">
            <w:pPr>
              <w:tabs>
                <w:tab w:val="left" w:pos="567"/>
                <w:tab w:val="center" w:pos="4512"/>
              </w:tabs>
              <w:suppressAutoHyphens/>
              <w:ind w:right="254"/>
              <w:jc w:val="both"/>
              <w:rPr>
                <w:rFonts w:ascii="Arial" w:hAnsi="Arial" w:cs="Arial"/>
                <w:b/>
                <w:spacing w:val="-3"/>
                <w:sz w:val="20"/>
                <w:szCs w:val="20"/>
              </w:rPr>
            </w:pPr>
            <w:r w:rsidRPr="004D4538">
              <w:rPr>
                <w:rFonts w:ascii="Arial" w:hAnsi="Arial" w:cs="Arial"/>
                <w:b/>
                <w:spacing w:val="-3"/>
                <w:sz w:val="20"/>
                <w:szCs w:val="20"/>
              </w:rPr>
              <w:t>Risk</w:t>
            </w:r>
          </w:p>
        </w:tc>
        <w:tc>
          <w:tcPr>
            <w:tcW w:w="3119" w:type="dxa"/>
            <w:shd w:val="clear" w:color="auto" w:fill="D9D9D9" w:themeFill="background1" w:themeFillShade="D9"/>
          </w:tcPr>
          <w:p w14:paraId="39CCE119" w14:textId="77777777" w:rsidR="00CB044A" w:rsidRPr="004D4538" w:rsidRDefault="00CB044A" w:rsidP="00976189">
            <w:pPr>
              <w:tabs>
                <w:tab w:val="left" w:pos="567"/>
                <w:tab w:val="center" w:pos="4512"/>
              </w:tabs>
              <w:suppressAutoHyphens/>
              <w:ind w:right="254"/>
              <w:jc w:val="both"/>
              <w:rPr>
                <w:rFonts w:ascii="Arial" w:hAnsi="Arial" w:cs="Arial"/>
                <w:b/>
                <w:spacing w:val="-3"/>
                <w:sz w:val="20"/>
                <w:szCs w:val="20"/>
              </w:rPr>
            </w:pPr>
            <w:r w:rsidRPr="004D4538">
              <w:rPr>
                <w:rFonts w:ascii="Arial" w:hAnsi="Arial" w:cs="Arial"/>
                <w:b/>
                <w:spacing w:val="-3"/>
                <w:sz w:val="20"/>
                <w:szCs w:val="20"/>
              </w:rPr>
              <w:t>Description</w:t>
            </w:r>
          </w:p>
        </w:tc>
        <w:tc>
          <w:tcPr>
            <w:tcW w:w="4059" w:type="dxa"/>
            <w:shd w:val="clear" w:color="auto" w:fill="D9D9D9" w:themeFill="background1" w:themeFillShade="D9"/>
          </w:tcPr>
          <w:p w14:paraId="39CCE11A" w14:textId="77777777" w:rsidR="00CB044A" w:rsidRPr="004D4538" w:rsidRDefault="00CB044A" w:rsidP="00976189">
            <w:pPr>
              <w:tabs>
                <w:tab w:val="left" w:pos="567"/>
                <w:tab w:val="center" w:pos="4512"/>
              </w:tabs>
              <w:suppressAutoHyphens/>
              <w:ind w:right="254"/>
              <w:jc w:val="both"/>
              <w:rPr>
                <w:rFonts w:ascii="Arial" w:hAnsi="Arial" w:cs="Arial"/>
                <w:b/>
                <w:spacing w:val="-3"/>
                <w:sz w:val="20"/>
                <w:szCs w:val="20"/>
              </w:rPr>
            </w:pPr>
            <w:r w:rsidRPr="004D4538">
              <w:rPr>
                <w:rFonts w:ascii="Arial" w:hAnsi="Arial" w:cs="Arial"/>
                <w:b/>
                <w:spacing w:val="-3"/>
                <w:sz w:val="20"/>
                <w:szCs w:val="20"/>
              </w:rPr>
              <w:t>Reviews Required</w:t>
            </w:r>
          </w:p>
        </w:tc>
      </w:tr>
      <w:tr w:rsidR="00CB044A" w:rsidRPr="004D4538" w14:paraId="39CCE126" w14:textId="77777777" w:rsidTr="00C514CE">
        <w:tc>
          <w:tcPr>
            <w:tcW w:w="846" w:type="dxa"/>
          </w:tcPr>
          <w:p w14:paraId="39CCE11C" w14:textId="77777777" w:rsidR="00CB044A" w:rsidRPr="004D4538" w:rsidRDefault="00B56944" w:rsidP="00976189">
            <w:pPr>
              <w:tabs>
                <w:tab w:val="left" w:pos="567"/>
                <w:tab w:val="center" w:pos="4512"/>
              </w:tabs>
              <w:suppressAutoHyphens/>
              <w:ind w:right="254"/>
              <w:jc w:val="both"/>
              <w:rPr>
                <w:rFonts w:ascii="Arial" w:hAnsi="Arial" w:cs="Arial"/>
                <w:spacing w:val="-3"/>
                <w:sz w:val="20"/>
                <w:szCs w:val="20"/>
              </w:rPr>
            </w:pPr>
            <w:r w:rsidRPr="004D4538">
              <w:rPr>
                <w:rFonts w:ascii="Arial" w:hAnsi="Arial" w:cs="Arial"/>
                <w:spacing w:val="-3"/>
                <w:sz w:val="20"/>
                <w:szCs w:val="20"/>
              </w:rPr>
              <w:t>A</w:t>
            </w:r>
          </w:p>
        </w:tc>
        <w:tc>
          <w:tcPr>
            <w:tcW w:w="992" w:type="dxa"/>
          </w:tcPr>
          <w:p w14:paraId="39CCE11D" w14:textId="77777777" w:rsidR="00CB044A" w:rsidRPr="004D4538" w:rsidRDefault="00B56944" w:rsidP="00976189">
            <w:pPr>
              <w:tabs>
                <w:tab w:val="left" w:pos="567"/>
                <w:tab w:val="center" w:pos="4512"/>
              </w:tabs>
              <w:suppressAutoHyphens/>
              <w:ind w:right="254"/>
              <w:jc w:val="both"/>
              <w:rPr>
                <w:rFonts w:ascii="Arial" w:hAnsi="Arial" w:cs="Arial"/>
                <w:spacing w:val="-3"/>
                <w:sz w:val="20"/>
                <w:szCs w:val="20"/>
              </w:rPr>
            </w:pPr>
            <w:r w:rsidRPr="004D4538">
              <w:rPr>
                <w:rFonts w:ascii="Arial" w:hAnsi="Arial" w:cs="Arial"/>
                <w:spacing w:val="-3"/>
                <w:sz w:val="20"/>
                <w:szCs w:val="20"/>
              </w:rPr>
              <w:t>High</w:t>
            </w:r>
          </w:p>
        </w:tc>
        <w:tc>
          <w:tcPr>
            <w:tcW w:w="3119" w:type="dxa"/>
          </w:tcPr>
          <w:p w14:paraId="39CCE11E" w14:textId="77777777" w:rsidR="00C514CE" w:rsidRPr="004D4538" w:rsidRDefault="00B56944" w:rsidP="00976189">
            <w:pPr>
              <w:tabs>
                <w:tab w:val="left" w:pos="567"/>
                <w:tab w:val="center" w:pos="4512"/>
              </w:tabs>
              <w:suppressAutoHyphens/>
              <w:ind w:right="254"/>
              <w:jc w:val="both"/>
              <w:rPr>
                <w:rFonts w:ascii="Arial" w:hAnsi="Arial" w:cs="Arial"/>
                <w:spacing w:val="-3"/>
                <w:sz w:val="20"/>
                <w:szCs w:val="20"/>
              </w:rPr>
            </w:pPr>
            <w:r w:rsidRPr="004D4538">
              <w:rPr>
                <w:rFonts w:ascii="Arial" w:hAnsi="Arial" w:cs="Arial"/>
                <w:spacing w:val="-3"/>
                <w:sz w:val="20"/>
                <w:szCs w:val="20"/>
              </w:rPr>
              <w:t xml:space="preserve">Project or HSE critical </w:t>
            </w:r>
          </w:p>
          <w:p w14:paraId="39CCE11F" w14:textId="77777777" w:rsidR="00CB044A" w:rsidRPr="004D4538" w:rsidRDefault="00C514CE" w:rsidP="00C514CE">
            <w:pPr>
              <w:pStyle w:val="ListParagraph"/>
              <w:numPr>
                <w:ilvl w:val="0"/>
                <w:numId w:val="31"/>
              </w:numPr>
              <w:tabs>
                <w:tab w:val="center" w:pos="4512"/>
              </w:tabs>
              <w:suppressAutoHyphens/>
              <w:ind w:left="317" w:right="254" w:hanging="283"/>
              <w:jc w:val="both"/>
              <w:rPr>
                <w:rFonts w:ascii="Arial" w:hAnsi="Arial" w:cs="Arial"/>
                <w:spacing w:val="-3"/>
                <w:sz w:val="20"/>
                <w:szCs w:val="20"/>
              </w:rPr>
            </w:pPr>
            <w:r w:rsidRPr="004D4538">
              <w:rPr>
                <w:rFonts w:ascii="Arial" w:hAnsi="Arial" w:cs="Arial"/>
                <w:spacing w:val="-3"/>
                <w:sz w:val="20"/>
                <w:szCs w:val="20"/>
              </w:rPr>
              <w:t>w</w:t>
            </w:r>
            <w:r w:rsidR="00B56944" w:rsidRPr="004D4538">
              <w:rPr>
                <w:rFonts w:ascii="Arial" w:hAnsi="Arial" w:cs="Arial"/>
                <w:spacing w:val="-3"/>
                <w:sz w:val="20"/>
                <w:szCs w:val="20"/>
              </w:rPr>
              <w:t>hat is the risk to the end product should the product not be right</w:t>
            </w:r>
          </w:p>
        </w:tc>
        <w:tc>
          <w:tcPr>
            <w:tcW w:w="4059" w:type="dxa"/>
          </w:tcPr>
          <w:p w14:paraId="39CCE120" w14:textId="77777777" w:rsidR="00CB044A" w:rsidRPr="004D4538" w:rsidRDefault="00B56944" w:rsidP="00B56944">
            <w:pPr>
              <w:pStyle w:val="ListParagraph"/>
              <w:numPr>
                <w:ilvl w:val="0"/>
                <w:numId w:val="31"/>
              </w:numPr>
              <w:tabs>
                <w:tab w:val="center" w:pos="4512"/>
              </w:tabs>
              <w:suppressAutoHyphens/>
              <w:ind w:left="459" w:right="254"/>
              <w:jc w:val="both"/>
              <w:rPr>
                <w:rFonts w:ascii="Arial" w:hAnsi="Arial" w:cs="Arial"/>
                <w:spacing w:val="-3"/>
                <w:sz w:val="20"/>
                <w:szCs w:val="20"/>
              </w:rPr>
            </w:pPr>
            <w:r w:rsidRPr="004D4538">
              <w:rPr>
                <w:rFonts w:ascii="Arial" w:hAnsi="Arial" w:cs="Arial"/>
                <w:spacing w:val="-3"/>
                <w:sz w:val="20"/>
                <w:szCs w:val="20"/>
              </w:rPr>
              <w:t>Vendor questionnaire</w:t>
            </w:r>
          </w:p>
          <w:p w14:paraId="39CCE121" w14:textId="77777777" w:rsidR="00B56944" w:rsidRPr="004D4538" w:rsidRDefault="00B56944" w:rsidP="00B56944">
            <w:pPr>
              <w:pStyle w:val="ListParagraph"/>
              <w:numPr>
                <w:ilvl w:val="0"/>
                <w:numId w:val="31"/>
              </w:numPr>
              <w:tabs>
                <w:tab w:val="center" w:pos="4512"/>
              </w:tabs>
              <w:suppressAutoHyphens/>
              <w:ind w:left="459" w:right="254"/>
              <w:rPr>
                <w:rFonts w:ascii="Arial" w:hAnsi="Arial" w:cs="Arial"/>
                <w:spacing w:val="-3"/>
                <w:sz w:val="20"/>
                <w:szCs w:val="20"/>
              </w:rPr>
            </w:pPr>
            <w:r w:rsidRPr="004D4538">
              <w:rPr>
                <w:rFonts w:ascii="Arial" w:hAnsi="Arial" w:cs="Arial"/>
                <w:spacing w:val="-3"/>
                <w:sz w:val="20"/>
                <w:szCs w:val="20"/>
              </w:rPr>
              <w:t>Certification to ISO 9001</w:t>
            </w:r>
          </w:p>
          <w:p w14:paraId="39CCE122" w14:textId="77777777" w:rsidR="00B56944" w:rsidRPr="004D4538" w:rsidRDefault="00B56944" w:rsidP="00B56944">
            <w:pPr>
              <w:pStyle w:val="ListParagraph"/>
              <w:numPr>
                <w:ilvl w:val="0"/>
                <w:numId w:val="31"/>
              </w:numPr>
              <w:tabs>
                <w:tab w:val="center" w:pos="4512"/>
              </w:tabs>
              <w:suppressAutoHyphens/>
              <w:ind w:left="459" w:right="254"/>
              <w:rPr>
                <w:rFonts w:ascii="Arial" w:hAnsi="Arial" w:cs="Arial"/>
                <w:spacing w:val="-3"/>
                <w:sz w:val="20"/>
                <w:szCs w:val="20"/>
              </w:rPr>
            </w:pPr>
            <w:r w:rsidRPr="004D4538">
              <w:rPr>
                <w:rFonts w:ascii="Arial" w:hAnsi="Arial" w:cs="Arial"/>
                <w:spacing w:val="-3"/>
                <w:sz w:val="20"/>
                <w:szCs w:val="20"/>
              </w:rPr>
              <w:t>Preferred certification to ISO 14001 and ISO 45001</w:t>
            </w:r>
          </w:p>
          <w:p w14:paraId="39CCE123" w14:textId="77777777" w:rsidR="00B56944" w:rsidRPr="004D4538" w:rsidRDefault="00B56944" w:rsidP="00B56944">
            <w:pPr>
              <w:pStyle w:val="ListParagraph"/>
              <w:numPr>
                <w:ilvl w:val="0"/>
                <w:numId w:val="31"/>
              </w:numPr>
              <w:tabs>
                <w:tab w:val="center" w:pos="4512"/>
              </w:tabs>
              <w:suppressAutoHyphens/>
              <w:ind w:left="459" w:right="254"/>
              <w:rPr>
                <w:rFonts w:ascii="Arial" w:hAnsi="Arial" w:cs="Arial"/>
                <w:spacing w:val="-3"/>
                <w:sz w:val="20"/>
                <w:szCs w:val="20"/>
              </w:rPr>
            </w:pPr>
            <w:r w:rsidRPr="004D4538">
              <w:rPr>
                <w:rFonts w:ascii="Arial" w:hAnsi="Arial" w:cs="Arial"/>
                <w:spacing w:val="-3"/>
                <w:sz w:val="20"/>
                <w:szCs w:val="20"/>
              </w:rPr>
              <w:t>Possession of a QHSE Compliance operating system</w:t>
            </w:r>
          </w:p>
          <w:p w14:paraId="39CCE124" w14:textId="77777777" w:rsidR="00B56944" w:rsidRPr="004D4538" w:rsidRDefault="00B56944" w:rsidP="00B56944">
            <w:pPr>
              <w:pStyle w:val="ListParagraph"/>
              <w:numPr>
                <w:ilvl w:val="0"/>
                <w:numId w:val="31"/>
              </w:numPr>
              <w:tabs>
                <w:tab w:val="center" w:pos="4512"/>
              </w:tabs>
              <w:suppressAutoHyphens/>
              <w:ind w:left="459" w:right="254"/>
              <w:rPr>
                <w:rFonts w:ascii="Arial" w:hAnsi="Arial" w:cs="Arial"/>
                <w:spacing w:val="-3"/>
                <w:sz w:val="20"/>
                <w:szCs w:val="20"/>
              </w:rPr>
            </w:pPr>
            <w:r w:rsidRPr="004D4538">
              <w:rPr>
                <w:rFonts w:ascii="Arial" w:hAnsi="Arial" w:cs="Arial"/>
                <w:spacing w:val="-3"/>
                <w:sz w:val="20"/>
                <w:szCs w:val="20"/>
              </w:rPr>
              <w:t>Insurance documentation</w:t>
            </w:r>
          </w:p>
          <w:p w14:paraId="39CCE125" w14:textId="77777777" w:rsidR="00B56944" w:rsidRPr="004D4538" w:rsidRDefault="00B56944" w:rsidP="00B56944">
            <w:pPr>
              <w:pStyle w:val="ListParagraph"/>
              <w:numPr>
                <w:ilvl w:val="0"/>
                <w:numId w:val="31"/>
              </w:numPr>
              <w:tabs>
                <w:tab w:val="center" w:pos="4512"/>
              </w:tabs>
              <w:suppressAutoHyphens/>
              <w:ind w:left="459" w:right="254"/>
              <w:rPr>
                <w:rFonts w:ascii="Arial" w:hAnsi="Arial" w:cs="Arial"/>
                <w:spacing w:val="-3"/>
                <w:sz w:val="20"/>
                <w:szCs w:val="20"/>
              </w:rPr>
            </w:pPr>
            <w:r w:rsidRPr="004D4538">
              <w:rPr>
                <w:rFonts w:ascii="Arial" w:hAnsi="Arial" w:cs="Arial"/>
                <w:spacing w:val="-3"/>
                <w:sz w:val="20"/>
                <w:szCs w:val="20"/>
              </w:rPr>
              <w:t>Subject to audit</w:t>
            </w:r>
          </w:p>
        </w:tc>
      </w:tr>
      <w:tr w:rsidR="00CB044A" w:rsidRPr="004D4538" w14:paraId="39CCE132" w14:textId="77777777" w:rsidTr="00C514CE">
        <w:tc>
          <w:tcPr>
            <w:tcW w:w="846" w:type="dxa"/>
          </w:tcPr>
          <w:p w14:paraId="39CCE127" w14:textId="77777777" w:rsidR="00CB044A" w:rsidRPr="004D4538" w:rsidRDefault="00B56944" w:rsidP="00976189">
            <w:pPr>
              <w:tabs>
                <w:tab w:val="left" w:pos="567"/>
                <w:tab w:val="center" w:pos="4512"/>
              </w:tabs>
              <w:suppressAutoHyphens/>
              <w:ind w:right="254"/>
              <w:jc w:val="both"/>
              <w:rPr>
                <w:rFonts w:ascii="Arial" w:hAnsi="Arial" w:cs="Arial"/>
                <w:spacing w:val="-3"/>
                <w:sz w:val="20"/>
                <w:szCs w:val="20"/>
              </w:rPr>
            </w:pPr>
            <w:r w:rsidRPr="004D4538">
              <w:rPr>
                <w:rFonts w:ascii="Arial" w:hAnsi="Arial" w:cs="Arial"/>
                <w:spacing w:val="-3"/>
                <w:sz w:val="20"/>
                <w:szCs w:val="20"/>
              </w:rPr>
              <w:t>B</w:t>
            </w:r>
          </w:p>
        </w:tc>
        <w:tc>
          <w:tcPr>
            <w:tcW w:w="992" w:type="dxa"/>
          </w:tcPr>
          <w:p w14:paraId="39CCE128" w14:textId="77777777" w:rsidR="00CB044A" w:rsidRPr="004D4538" w:rsidRDefault="00B56944" w:rsidP="00976189">
            <w:pPr>
              <w:tabs>
                <w:tab w:val="left" w:pos="567"/>
                <w:tab w:val="center" w:pos="4512"/>
              </w:tabs>
              <w:suppressAutoHyphens/>
              <w:ind w:right="254"/>
              <w:jc w:val="both"/>
              <w:rPr>
                <w:rFonts w:ascii="Arial" w:hAnsi="Arial" w:cs="Arial"/>
                <w:spacing w:val="-3"/>
                <w:sz w:val="20"/>
                <w:szCs w:val="20"/>
              </w:rPr>
            </w:pPr>
            <w:r w:rsidRPr="004D4538">
              <w:rPr>
                <w:rFonts w:ascii="Arial" w:hAnsi="Arial" w:cs="Arial"/>
                <w:spacing w:val="-3"/>
                <w:sz w:val="20"/>
                <w:szCs w:val="20"/>
              </w:rPr>
              <w:t>Low</w:t>
            </w:r>
          </w:p>
        </w:tc>
        <w:tc>
          <w:tcPr>
            <w:tcW w:w="3119" w:type="dxa"/>
          </w:tcPr>
          <w:p w14:paraId="39CCE129" w14:textId="77777777" w:rsidR="00CB044A" w:rsidRPr="004D4538" w:rsidRDefault="00C514CE" w:rsidP="00976189">
            <w:pPr>
              <w:tabs>
                <w:tab w:val="left" w:pos="567"/>
                <w:tab w:val="center" w:pos="4512"/>
              </w:tabs>
              <w:suppressAutoHyphens/>
              <w:ind w:right="254"/>
              <w:jc w:val="both"/>
              <w:rPr>
                <w:rFonts w:ascii="Arial" w:hAnsi="Arial" w:cs="Arial"/>
                <w:spacing w:val="-3"/>
                <w:sz w:val="20"/>
                <w:szCs w:val="20"/>
              </w:rPr>
            </w:pPr>
            <w:r w:rsidRPr="004D4538">
              <w:rPr>
                <w:rFonts w:ascii="Arial" w:hAnsi="Arial" w:cs="Arial"/>
                <w:spacing w:val="-3"/>
                <w:sz w:val="20"/>
                <w:szCs w:val="20"/>
              </w:rPr>
              <w:t>Low risk, i.e.</w:t>
            </w:r>
          </w:p>
          <w:p w14:paraId="39CCE12A" w14:textId="77777777" w:rsidR="00C514CE" w:rsidRPr="004D4538" w:rsidRDefault="00C514CE" w:rsidP="00C514CE">
            <w:pPr>
              <w:pStyle w:val="ListParagraph"/>
              <w:numPr>
                <w:ilvl w:val="0"/>
                <w:numId w:val="32"/>
              </w:numPr>
              <w:tabs>
                <w:tab w:val="center" w:pos="4512"/>
              </w:tabs>
              <w:suppressAutoHyphens/>
              <w:ind w:left="459" w:right="254"/>
              <w:jc w:val="both"/>
              <w:rPr>
                <w:rFonts w:ascii="Arial" w:hAnsi="Arial" w:cs="Arial"/>
                <w:spacing w:val="-3"/>
                <w:sz w:val="20"/>
                <w:szCs w:val="20"/>
              </w:rPr>
            </w:pPr>
            <w:r w:rsidRPr="004D4538">
              <w:rPr>
                <w:rFonts w:ascii="Arial" w:hAnsi="Arial" w:cs="Arial"/>
                <w:spacing w:val="-3"/>
                <w:sz w:val="20"/>
                <w:szCs w:val="20"/>
              </w:rPr>
              <w:t>Stationery</w:t>
            </w:r>
          </w:p>
          <w:p w14:paraId="39CCE12B" w14:textId="77777777" w:rsidR="00C514CE" w:rsidRPr="004D4538" w:rsidRDefault="00C514CE" w:rsidP="00C514CE">
            <w:pPr>
              <w:pStyle w:val="ListParagraph"/>
              <w:numPr>
                <w:ilvl w:val="0"/>
                <w:numId w:val="32"/>
              </w:numPr>
              <w:tabs>
                <w:tab w:val="center" w:pos="4512"/>
              </w:tabs>
              <w:suppressAutoHyphens/>
              <w:ind w:left="459" w:right="254"/>
              <w:jc w:val="both"/>
              <w:rPr>
                <w:rFonts w:ascii="Arial" w:hAnsi="Arial" w:cs="Arial"/>
                <w:spacing w:val="-3"/>
                <w:sz w:val="20"/>
                <w:szCs w:val="20"/>
              </w:rPr>
            </w:pPr>
            <w:r w:rsidRPr="004D4538">
              <w:rPr>
                <w:rFonts w:ascii="Arial" w:hAnsi="Arial" w:cs="Arial"/>
                <w:spacing w:val="-3"/>
                <w:sz w:val="20"/>
                <w:szCs w:val="20"/>
              </w:rPr>
              <w:t>Service providers</w:t>
            </w:r>
          </w:p>
          <w:p w14:paraId="39CCE12C" w14:textId="77777777" w:rsidR="00C514CE" w:rsidRPr="004D4538" w:rsidRDefault="00C514CE" w:rsidP="00C514CE">
            <w:pPr>
              <w:pStyle w:val="ListParagraph"/>
              <w:numPr>
                <w:ilvl w:val="0"/>
                <w:numId w:val="32"/>
              </w:numPr>
              <w:tabs>
                <w:tab w:val="center" w:pos="4512"/>
              </w:tabs>
              <w:suppressAutoHyphens/>
              <w:ind w:left="459" w:right="254"/>
              <w:jc w:val="both"/>
              <w:rPr>
                <w:rFonts w:ascii="Arial" w:hAnsi="Arial" w:cs="Arial"/>
                <w:spacing w:val="-3"/>
                <w:sz w:val="20"/>
                <w:szCs w:val="20"/>
              </w:rPr>
            </w:pPr>
            <w:r w:rsidRPr="004D4538">
              <w:rPr>
                <w:rFonts w:ascii="Arial" w:hAnsi="Arial" w:cs="Arial"/>
                <w:spacing w:val="-3"/>
                <w:sz w:val="20"/>
                <w:szCs w:val="20"/>
              </w:rPr>
              <w:t>Plant hire</w:t>
            </w:r>
          </w:p>
          <w:p w14:paraId="39CCE12D" w14:textId="77777777" w:rsidR="00C514CE" w:rsidRPr="004D4538" w:rsidRDefault="00C514CE" w:rsidP="00C514CE">
            <w:pPr>
              <w:pStyle w:val="ListParagraph"/>
              <w:numPr>
                <w:ilvl w:val="0"/>
                <w:numId w:val="32"/>
              </w:numPr>
              <w:tabs>
                <w:tab w:val="center" w:pos="4512"/>
              </w:tabs>
              <w:suppressAutoHyphens/>
              <w:ind w:left="459" w:right="254"/>
              <w:jc w:val="both"/>
              <w:rPr>
                <w:rFonts w:ascii="Arial" w:hAnsi="Arial" w:cs="Arial"/>
                <w:spacing w:val="-3"/>
                <w:sz w:val="20"/>
                <w:szCs w:val="20"/>
              </w:rPr>
            </w:pPr>
            <w:r w:rsidRPr="004D4538">
              <w:rPr>
                <w:rFonts w:ascii="Arial" w:hAnsi="Arial" w:cs="Arial"/>
                <w:spacing w:val="-3"/>
                <w:sz w:val="20"/>
                <w:szCs w:val="20"/>
              </w:rPr>
              <w:t>Training</w:t>
            </w:r>
          </w:p>
          <w:p w14:paraId="39CCE12E" w14:textId="77777777" w:rsidR="00C514CE" w:rsidRPr="004D4538" w:rsidRDefault="00C514CE" w:rsidP="00C514CE">
            <w:pPr>
              <w:pStyle w:val="ListParagraph"/>
              <w:numPr>
                <w:ilvl w:val="0"/>
                <w:numId w:val="32"/>
              </w:numPr>
              <w:tabs>
                <w:tab w:val="center" w:pos="4512"/>
              </w:tabs>
              <w:suppressAutoHyphens/>
              <w:ind w:left="459" w:right="254"/>
              <w:jc w:val="both"/>
              <w:rPr>
                <w:rFonts w:ascii="Arial" w:hAnsi="Arial" w:cs="Arial"/>
                <w:spacing w:val="-3"/>
                <w:sz w:val="20"/>
                <w:szCs w:val="20"/>
              </w:rPr>
            </w:pPr>
            <w:r w:rsidRPr="004D4538">
              <w:rPr>
                <w:rFonts w:ascii="Arial" w:hAnsi="Arial" w:cs="Arial"/>
                <w:spacing w:val="-3"/>
                <w:sz w:val="20"/>
                <w:szCs w:val="20"/>
              </w:rPr>
              <w:t>One off purchases</w:t>
            </w:r>
          </w:p>
        </w:tc>
        <w:tc>
          <w:tcPr>
            <w:tcW w:w="4059" w:type="dxa"/>
          </w:tcPr>
          <w:p w14:paraId="39CCE12F" w14:textId="77777777" w:rsidR="00CB044A" w:rsidRPr="004D4538" w:rsidRDefault="00C514CE" w:rsidP="00C514CE">
            <w:pPr>
              <w:pStyle w:val="ListParagraph"/>
              <w:numPr>
                <w:ilvl w:val="0"/>
                <w:numId w:val="32"/>
              </w:numPr>
              <w:tabs>
                <w:tab w:val="left" w:pos="567"/>
                <w:tab w:val="center" w:pos="4512"/>
              </w:tabs>
              <w:suppressAutoHyphens/>
              <w:ind w:left="459" w:right="254"/>
              <w:jc w:val="both"/>
              <w:rPr>
                <w:rFonts w:ascii="Arial" w:hAnsi="Arial" w:cs="Arial"/>
                <w:spacing w:val="-3"/>
                <w:sz w:val="20"/>
                <w:szCs w:val="20"/>
              </w:rPr>
            </w:pPr>
            <w:r w:rsidRPr="004D4538">
              <w:rPr>
                <w:rFonts w:ascii="Arial" w:hAnsi="Arial" w:cs="Arial"/>
                <w:spacing w:val="-3"/>
                <w:sz w:val="20"/>
                <w:szCs w:val="20"/>
              </w:rPr>
              <w:t>No assessment required</w:t>
            </w:r>
          </w:p>
          <w:p w14:paraId="39CCE130" w14:textId="77777777" w:rsidR="00C514CE" w:rsidRPr="004D4538" w:rsidRDefault="00C514CE" w:rsidP="00C514CE">
            <w:pPr>
              <w:pStyle w:val="ListParagraph"/>
              <w:numPr>
                <w:ilvl w:val="0"/>
                <w:numId w:val="32"/>
              </w:numPr>
              <w:tabs>
                <w:tab w:val="left" w:pos="567"/>
                <w:tab w:val="center" w:pos="4512"/>
              </w:tabs>
              <w:suppressAutoHyphens/>
              <w:ind w:left="459" w:right="254"/>
              <w:jc w:val="both"/>
              <w:rPr>
                <w:rFonts w:ascii="Arial" w:hAnsi="Arial" w:cs="Arial"/>
                <w:spacing w:val="-3"/>
                <w:sz w:val="20"/>
                <w:szCs w:val="20"/>
              </w:rPr>
            </w:pPr>
            <w:r w:rsidRPr="004D4538">
              <w:rPr>
                <w:rFonts w:ascii="Arial" w:hAnsi="Arial" w:cs="Arial"/>
                <w:spacing w:val="-3"/>
                <w:sz w:val="20"/>
                <w:szCs w:val="20"/>
              </w:rPr>
              <w:t>Service to equipment, i.e. car maintenance will hold service records</w:t>
            </w:r>
          </w:p>
          <w:p w14:paraId="39CCE131" w14:textId="77777777" w:rsidR="00C514CE" w:rsidRPr="004D4538" w:rsidRDefault="00C514CE" w:rsidP="00C514CE">
            <w:pPr>
              <w:pStyle w:val="ListParagraph"/>
              <w:numPr>
                <w:ilvl w:val="0"/>
                <w:numId w:val="32"/>
              </w:numPr>
              <w:tabs>
                <w:tab w:val="left" w:pos="567"/>
                <w:tab w:val="center" w:pos="4512"/>
              </w:tabs>
              <w:suppressAutoHyphens/>
              <w:ind w:left="459" w:right="254"/>
              <w:jc w:val="both"/>
              <w:rPr>
                <w:rFonts w:ascii="Arial" w:hAnsi="Arial" w:cs="Arial"/>
                <w:spacing w:val="-3"/>
                <w:sz w:val="20"/>
                <w:szCs w:val="20"/>
              </w:rPr>
            </w:pPr>
            <w:r w:rsidRPr="004D4538">
              <w:rPr>
                <w:rFonts w:ascii="Arial" w:hAnsi="Arial" w:cs="Arial"/>
                <w:spacing w:val="-3"/>
                <w:sz w:val="20"/>
                <w:szCs w:val="20"/>
              </w:rPr>
              <w:t>Services being carried out on site, i.e. Electrician will follow permit system on site and provided RAMS and test certification</w:t>
            </w:r>
          </w:p>
        </w:tc>
      </w:tr>
    </w:tbl>
    <w:p w14:paraId="39CCE133" w14:textId="77777777" w:rsidR="00C514CE" w:rsidRPr="004D4538" w:rsidRDefault="001761E3" w:rsidP="00976189">
      <w:pPr>
        <w:tabs>
          <w:tab w:val="left" w:pos="567"/>
          <w:tab w:val="center" w:pos="4512"/>
        </w:tabs>
        <w:suppressAutoHyphens/>
        <w:spacing w:line="240" w:lineRule="auto"/>
        <w:ind w:right="254"/>
        <w:jc w:val="both"/>
        <w:rPr>
          <w:rFonts w:ascii="Arial" w:hAnsi="Arial" w:cs="Arial"/>
          <w:spacing w:val="-3"/>
          <w:sz w:val="20"/>
          <w:szCs w:val="20"/>
        </w:rPr>
      </w:pPr>
      <w:r w:rsidRPr="004D4538">
        <w:rPr>
          <w:rFonts w:ascii="Arial" w:hAnsi="Arial" w:cs="Arial"/>
          <w:spacing w:val="-3"/>
          <w:sz w:val="20"/>
          <w:szCs w:val="20"/>
        </w:rPr>
        <w:br/>
      </w:r>
      <w:r w:rsidR="00C514CE" w:rsidRPr="004D4538">
        <w:rPr>
          <w:rFonts w:ascii="Arial" w:hAnsi="Arial" w:cs="Arial"/>
          <w:spacing w:val="-3"/>
          <w:sz w:val="20"/>
          <w:szCs w:val="20"/>
        </w:rPr>
        <w:t>No assessment</w:t>
      </w:r>
      <w:r w:rsidRPr="004D4538">
        <w:rPr>
          <w:rFonts w:ascii="Arial" w:hAnsi="Arial" w:cs="Arial"/>
          <w:spacing w:val="-3"/>
          <w:sz w:val="20"/>
          <w:szCs w:val="20"/>
        </w:rPr>
        <w:t xml:space="preserve"> will be required for online and credit card purchases, these are low risk and will not form part of the AVL.  All online and credit card purchases should have a PO raised and will be reviewed by Accounts.</w:t>
      </w:r>
    </w:p>
    <w:p w14:paraId="39CCE134" w14:textId="77777777" w:rsidR="00CB044A" w:rsidRPr="004D4538" w:rsidRDefault="001761E3" w:rsidP="00976189">
      <w:pPr>
        <w:tabs>
          <w:tab w:val="left" w:pos="567"/>
          <w:tab w:val="center" w:pos="4512"/>
        </w:tabs>
        <w:suppressAutoHyphens/>
        <w:spacing w:line="240" w:lineRule="auto"/>
        <w:ind w:right="254"/>
        <w:jc w:val="both"/>
        <w:rPr>
          <w:rFonts w:ascii="Arial" w:hAnsi="Arial" w:cs="Arial"/>
          <w:spacing w:val="-3"/>
          <w:sz w:val="20"/>
          <w:szCs w:val="20"/>
        </w:rPr>
      </w:pPr>
      <w:r w:rsidRPr="004D4538">
        <w:rPr>
          <w:rFonts w:ascii="Arial" w:hAnsi="Arial" w:cs="Arial"/>
          <w:spacing w:val="-3"/>
          <w:sz w:val="20"/>
          <w:szCs w:val="20"/>
        </w:rPr>
        <w:t>Accounts/HR will also review the service providers and retain appropriate records, i.e. Banks, Insurance, IT, Phones, Energy Providers, Memberships (i.e. FPAL, IADC), Council and College, which will not form part of the AVL.</w:t>
      </w:r>
    </w:p>
    <w:p w14:paraId="39CCE135" w14:textId="77777777" w:rsidR="002872F6" w:rsidRPr="004D4538" w:rsidRDefault="002872F6" w:rsidP="00976189">
      <w:pPr>
        <w:tabs>
          <w:tab w:val="left" w:pos="567"/>
          <w:tab w:val="center" w:pos="4512"/>
        </w:tabs>
        <w:suppressAutoHyphens/>
        <w:spacing w:line="240" w:lineRule="auto"/>
        <w:ind w:right="254"/>
        <w:jc w:val="both"/>
        <w:rPr>
          <w:rFonts w:ascii="Arial" w:hAnsi="Arial" w:cs="Arial"/>
          <w:spacing w:val="-3"/>
          <w:sz w:val="20"/>
          <w:szCs w:val="20"/>
        </w:rPr>
      </w:pPr>
      <w:r w:rsidRPr="004D4538">
        <w:rPr>
          <w:rFonts w:ascii="Arial" w:hAnsi="Arial" w:cs="Arial"/>
          <w:spacing w:val="-3"/>
          <w:sz w:val="20"/>
          <w:szCs w:val="20"/>
        </w:rPr>
        <w:t xml:space="preserve">AVL is reviewed every 3 years, </w:t>
      </w:r>
      <w:r w:rsidR="001761E3" w:rsidRPr="004D4538">
        <w:rPr>
          <w:rFonts w:ascii="Arial" w:hAnsi="Arial" w:cs="Arial"/>
          <w:spacing w:val="-3"/>
          <w:sz w:val="20"/>
          <w:szCs w:val="20"/>
        </w:rPr>
        <w:t xml:space="preserve">including revision of questionnaires, </w:t>
      </w:r>
      <w:r w:rsidRPr="004D4538">
        <w:rPr>
          <w:rFonts w:ascii="Arial" w:hAnsi="Arial" w:cs="Arial"/>
          <w:spacing w:val="-3"/>
          <w:sz w:val="20"/>
          <w:szCs w:val="20"/>
        </w:rPr>
        <w:t>with continued review of certification</w:t>
      </w:r>
      <w:r w:rsidR="001761E3" w:rsidRPr="004D4538">
        <w:rPr>
          <w:rFonts w:ascii="Arial" w:hAnsi="Arial" w:cs="Arial"/>
          <w:spacing w:val="-3"/>
          <w:sz w:val="20"/>
          <w:szCs w:val="20"/>
        </w:rPr>
        <w:t xml:space="preserve"> prompted within Mango</w:t>
      </w:r>
      <w:r w:rsidRPr="004D4538">
        <w:rPr>
          <w:rFonts w:ascii="Arial" w:hAnsi="Arial" w:cs="Arial"/>
          <w:spacing w:val="-3"/>
          <w:sz w:val="20"/>
          <w:szCs w:val="20"/>
        </w:rPr>
        <w:t xml:space="preserve">.  </w:t>
      </w:r>
    </w:p>
    <w:p w14:paraId="39CCE136" w14:textId="77777777" w:rsidR="00A859AB" w:rsidRPr="004D4538" w:rsidRDefault="00A859AB" w:rsidP="00976189">
      <w:pPr>
        <w:tabs>
          <w:tab w:val="left" w:pos="567"/>
          <w:tab w:val="center" w:pos="4512"/>
        </w:tabs>
        <w:suppressAutoHyphens/>
        <w:spacing w:line="240" w:lineRule="auto"/>
        <w:ind w:right="254"/>
        <w:jc w:val="both"/>
        <w:rPr>
          <w:rFonts w:ascii="Arial" w:hAnsi="Arial" w:cs="Arial"/>
          <w:spacing w:val="-3"/>
          <w:sz w:val="20"/>
          <w:szCs w:val="20"/>
        </w:rPr>
      </w:pPr>
      <w:r w:rsidRPr="004D4538">
        <w:rPr>
          <w:rFonts w:ascii="Arial" w:hAnsi="Arial" w:cs="Arial"/>
          <w:spacing w:val="-3"/>
          <w:sz w:val="20"/>
          <w:szCs w:val="20"/>
        </w:rPr>
        <w:lastRenderedPageBreak/>
        <w:t xml:space="preserve">Audits are carried out on Vendors who are deemed </w:t>
      </w:r>
      <w:r w:rsidR="001761E3" w:rsidRPr="004D4538">
        <w:rPr>
          <w:rFonts w:ascii="Arial" w:hAnsi="Arial" w:cs="Arial"/>
          <w:spacing w:val="-3"/>
          <w:sz w:val="20"/>
          <w:szCs w:val="20"/>
        </w:rPr>
        <w:t>Category A</w:t>
      </w:r>
      <w:r w:rsidRPr="004D4538">
        <w:rPr>
          <w:rFonts w:ascii="Arial" w:hAnsi="Arial" w:cs="Arial"/>
          <w:spacing w:val="-3"/>
          <w:sz w:val="20"/>
          <w:szCs w:val="20"/>
        </w:rPr>
        <w:t xml:space="preserve"> and/or have resulted in NCRs being raised, this is primarily decided at Management Review in January.</w:t>
      </w:r>
    </w:p>
    <w:p w14:paraId="39CCE137" w14:textId="77777777" w:rsidR="002872F6" w:rsidRPr="004D4538" w:rsidRDefault="00A859AB" w:rsidP="00976189">
      <w:pPr>
        <w:tabs>
          <w:tab w:val="left" w:pos="567"/>
          <w:tab w:val="center" w:pos="4512"/>
        </w:tabs>
        <w:suppressAutoHyphens/>
        <w:spacing w:line="240" w:lineRule="auto"/>
        <w:ind w:right="254"/>
        <w:jc w:val="both"/>
        <w:rPr>
          <w:rFonts w:ascii="Arial" w:hAnsi="Arial" w:cs="Arial"/>
          <w:spacing w:val="-3"/>
          <w:sz w:val="20"/>
          <w:szCs w:val="20"/>
        </w:rPr>
      </w:pPr>
      <w:r w:rsidRPr="004D4538">
        <w:rPr>
          <w:rFonts w:ascii="Arial" w:hAnsi="Arial" w:cs="Arial"/>
          <w:spacing w:val="-3"/>
          <w:sz w:val="20"/>
          <w:szCs w:val="20"/>
        </w:rPr>
        <w:t>Should Vendor</w:t>
      </w:r>
      <w:r w:rsidR="001761E3" w:rsidRPr="004D4538">
        <w:rPr>
          <w:rFonts w:ascii="Arial" w:hAnsi="Arial" w:cs="Arial"/>
          <w:spacing w:val="-3"/>
          <w:sz w:val="20"/>
          <w:szCs w:val="20"/>
        </w:rPr>
        <w:t>(s)</w:t>
      </w:r>
      <w:r w:rsidRPr="004D4538">
        <w:rPr>
          <w:rFonts w:ascii="Arial" w:hAnsi="Arial" w:cs="Arial"/>
          <w:spacing w:val="-3"/>
          <w:sz w:val="20"/>
          <w:szCs w:val="20"/>
        </w:rPr>
        <w:t xml:space="preserve"> not meet with the required standards set by Hydrus, they will be removed from AVL based on decision by Group QHSE Manager/Managing Director.</w:t>
      </w:r>
    </w:p>
    <w:p w14:paraId="39CCE139" w14:textId="77777777" w:rsidR="001761E3" w:rsidRPr="004D4538" w:rsidRDefault="001761E3" w:rsidP="00976189">
      <w:pPr>
        <w:tabs>
          <w:tab w:val="left" w:pos="567"/>
          <w:tab w:val="center" w:pos="4512"/>
        </w:tabs>
        <w:suppressAutoHyphens/>
        <w:spacing w:line="240" w:lineRule="auto"/>
        <w:ind w:right="254"/>
        <w:jc w:val="both"/>
        <w:rPr>
          <w:rFonts w:ascii="Arial" w:hAnsi="Arial" w:cs="Arial"/>
          <w:b/>
          <w:spacing w:val="-3"/>
          <w:sz w:val="20"/>
          <w:szCs w:val="20"/>
        </w:rPr>
      </w:pPr>
    </w:p>
    <w:p w14:paraId="5D740D17" w14:textId="161354FB" w:rsidR="00026D7F" w:rsidRDefault="0061116B" w:rsidP="00026D7F">
      <w:pPr>
        <w:pStyle w:val="ListParagraph"/>
        <w:widowControl/>
        <w:numPr>
          <w:ilvl w:val="0"/>
          <w:numId w:val="34"/>
        </w:numPr>
        <w:spacing w:after="0" w:line="240" w:lineRule="auto"/>
        <w:jc w:val="both"/>
        <w:rPr>
          <w:rFonts w:ascii="Arial" w:eastAsia="Times New Roman" w:hAnsi="Arial" w:cs="Arial"/>
          <w:b/>
          <w:lang w:val="en-GB"/>
        </w:rPr>
      </w:pPr>
      <w:r w:rsidRPr="000723D9">
        <w:rPr>
          <w:rFonts w:ascii="Arial" w:eastAsia="Times New Roman" w:hAnsi="Arial" w:cs="Arial"/>
          <w:b/>
          <w:lang w:val="en-GB"/>
        </w:rPr>
        <w:t xml:space="preserve">Procedure – Delivery </w:t>
      </w:r>
    </w:p>
    <w:p w14:paraId="7EAFDD0C" w14:textId="77777777" w:rsidR="00026D7F" w:rsidRPr="00026D7F" w:rsidRDefault="00026D7F" w:rsidP="00026D7F">
      <w:pPr>
        <w:pStyle w:val="ListParagraph"/>
        <w:widowControl/>
        <w:spacing w:after="0" w:line="240" w:lineRule="auto"/>
        <w:ind w:left="360"/>
        <w:jc w:val="both"/>
        <w:rPr>
          <w:rFonts w:ascii="Arial" w:eastAsia="Times New Roman" w:hAnsi="Arial" w:cs="Arial"/>
          <w:b/>
          <w:lang w:val="en-GB"/>
        </w:rPr>
      </w:pPr>
    </w:p>
    <w:p w14:paraId="39CCE13B" w14:textId="77777777" w:rsidR="0061116B" w:rsidRPr="004D4538" w:rsidRDefault="0061116B" w:rsidP="00976189">
      <w:pPr>
        <w:widowControl/>
        <w:spacing w:after="0" w:line="240" w:lineRule="auto"/>
        <w:jc w:val="both"/>
        <w:rPr>
          <w:rFonts w:ascii="Arial" w:eastAsia="Times New Roman" w:hAnsi="Arial" w:cs="Arial"/>
          <w:b/>
          <w:bCs/>
          <w:sz w:val="20"/>
          <w:szCs w:val="20"/>
          <w:lang w:val="en-GB"/>
        </w:rPr>
      </w:pPr>
      <w:r w:rsidRPr="004D4538">
        <w:rPr>
          <w:rFonts w:ascii="Arial" w:eastAsia="Times New Roman" w:hAnsi="Arial" w:cs="Arial"/>
          <w:b/>
          <w:bCs/>
          <w:sz w:val="20"/>
          <w:szCs w:val="20"/>
          <w:lang w:val="en-GB"/>
        </w:rPr>
        <w:t>7.1 Control of Delivery Dates</w:t>
      </w:r>
    </w:p>
    <w:p w14:paraId="39CCE13C" w14:textId="77777777" w:rsidR="0061116B" w:rsidRPr="004D4538" w:rsidRDefault="0061116B" w:rsidP="00976189">
      <w:pPr>
        <w:widowControl/>
        <w:spacing w:after="0" w:line="240" w:lineRule="auto"/>
        <w:jc w:val="both"/>
        <w:rPr>
          <w:rFonts w:ascii="Arial" w:eastAsia="Times New Roman" w:hAnsi="Arial" w:cs="Arial"/>
          <w:b/>
          <w:bCs/>
          <w:sz w:val="20"/>
          <w:szCs w:val="20"/>
          <w:lang w:val="en-GB"/>
        </w:rPr>
      </w:pPr>
    </w:p>
    <w:p w14:paraId="39CCE13D" w14:textId="77777777" w:rsidR="0061116B" w:rsidRPr="004D4538" w:rsidRDefault="0061116B" w:rsidP="00976189">
      <w:pPr>
        <w:widowControl/>
        <w:spacing w:after="0" w:line="240" w:lineRule="auto"/>
        <w:jc w:val="both"/>
        <w:rPr>
          <w:rFonts w:ascii="Arial" w:eastAsia="Times New Roman" w:hAnsi="Arial" w:cs="Arial"/>
          <w:bCs/>
          <w:sz w:val="20"/>
          <w:szCs w:val="20"/>
          <w:lang w:val="en-GB"/>
        </w:rPr>
      </w:pPr>
      <w:r w:rsidRPr="004D4538">
        <w:rPr>
          <w:rFonts w:ascii="Arial" w:eastAsia="Times New Roman" w:hAnsi="Arial" w:cs="Arial"/>
          <w:bCs/>
          <w:sz w:val="20"/>
          <w:szCs w:val="20"/>
          <w:lang w:val="en-GB"/>
        </w:rPr>
        <w:t>Expected delivery date is noted within the PO Register by the Project/Procurement Coordinator, this is then monitored by the Project/Procurement Coordinator and any delivery dates which have passed their due date will be discussed with the supplier.</w:t>
      </w:r>
    </w:p>
    <w:p w14:paraId="39CCE13E" w14:textId="77777777" w:rsidR="0061116B" w:rsidRPr="004D4538" w:rsidRDefault="0061116B" w:rsidP="00976189">
      <w:pPr>
        <w:widowControl/>
        <w:spacing w:after="0" w:line="240" w:lineRule="auto"/>
        <w:jc w:val="both"/>
        <w:rPr>
          <w:rFonts w:ascii="Arial" w:eastAsia="Times New Roman" w:hAnsi="Arial" w:cs="Arial"/>
          <w:bCs/>
          <w:sz w:val="20"/>
          <w:szCs w:val="20"/>
          <w:lang w:val="en-GB"/>
        </w:rPr>
      </w:pPr>
    </w:p>
    <w:p w14:paraId="39CCE13F" w14:textId="77777777" w:rsidR="0061116B" w:rsidRPr="004D4538" w:rsidRDefault="0061116B" w:rsidP="00976189">
      <w:pPr>
        <w:widowControl/>
        <w:spacing w:after="0" w:line="240" w:lineRule="auto"/>
        <w:jc w:val="both"/>
        <w:rPr>
          <w:rFonts w:ascii="Arial" w:eastAsia="Times New Roman" w:hAnsi="Arial" w:cs="Arial"/>
          <w:bCs/>
          <w:sz w:val="20"/>
          <w:szCs w:val="20"/>
          <w:lang w:val="en-GB"/>
        </w:rPr>
      </w:pPr>
      <w:r w:rsidRPr="004D4538">
        <w:rPr>
          <w:rFonts w:ascii="Arial" w:eastAsia="Times New Roman" w:hAnsi="Arial" w:cs="Arial"/>
          <w:bCs/>
          <w:sz w:val="20"/>
          <w:szCs w:val="20"/>
          <w:lang w:val="en-GB"/>
        </w:rPr>
        <w:t xml:space="preserve">On arrival of goods confirmed delivery date will be entered on the register by </w:t>
      </w:r>
      <w:r w:rsidR="00D344A9" w:rsidRPr="004D4538">
        <w:rPr>
          <w:rFonts w:ascii="Arial" w:eastAsia="Times New Roman" w:hAnsi="Arial" w:cs="Arial"/>
          <w:bCs/>
          <w:sz w:val="20"/>
          <w:szCs w:val="20"/>
          <w:lang w:val="en-GB"/>
        </w:rPr>
        <w:t>design</w:t>
      </w:r>
      <w:r w:rsidR="00280359" w:rsidRPr="004D4538">
        <w:rPr>
          <w:rFonts w:ascii="Arial" w:eastAsia="Times New Roman" w:hAnsi="Arial" w:cs="Arial"/>
          <w:bCs/>
          <w:sz w:val="20"/>
          <w:szCs w:val="20"/>
          <w:lang w:val="en-GB"/>
        </w:rPr>
        <w:t>at</w:t>
      </w:r>
      <w:r w:rsidR="00D344A9" w:rsidRPr="004D4538">
        <w:rPr>
          <w:rFonts w:ascii="Arial" w:eastAsia="Times New Roman" w:hAnsi="Arial" w:cs="Arial"/>
          <w:bCs/>
          <w:sz w:val="20"/>
          <w:szCs w:val="20"/>
          <w:lang w:val="en-GB"/>
        </w:rPr>
        <w:t>ed person</w:t>
      </w:r>
      <w:r w:rsidRPr="004D4538">
        <w:rPr>
          <w:rFonts w:ascii="Arial" w:eastAsia="Times New Roman" w:hAnsi="Arial" w:cs="Arial"/>
          <w:bCs/>
          <w:sz w:val="20"/>
          <w:szCs w:val="20"/>
          <w:lang w:val="en-GB"/>
        </w:rPr>
        <w:t xml:space="preserve">, which will assist in reviewing on time delivery.  </w:t>
      </w:r>
    </w:p>
    <w:p w14:paraId="39CCE140" w14:textId="77777777" w:rsidR="0061116B" w:rsidRPr="004D4538" w:rsidRDefault="0061116B" w:rsidP="00976189">
      <w:pPr>
        <w:widowControl/>
        <w:spacing w:after="0" w:line="240" w:lineRule="auto"/>
        <w:jc w:val="both"/>
        <w:rPr>
          <w:rFonts w:ascii="Arial" w:eastAsia="Times New Roman" w:hAnsi="Arial" w:cs="Arial"/>
          <w:bCs/>
          <w:sz w:val="20"/>
          <w:szCs w:val="20"/>
          <w:lang w:val="en-GB"/>
        </w:rPr>
      </w:pPr>
    </w:p>
    <w:p w14:paraId="39CCE141" w14:textId="77777777" w:rsidR="0061116B" w:rsidRPr="004D4538" w:rsidRDefault="0061116B" w:rsidP="00976189">
      <w:pPr>
        <w:widowControl/>
        <w:spacing w:after="0" w:line="240" w:lineRule="auto"/>
        <w:jc w:val="both"/>
        <w:rPr>
          <w:rFonts w:ascii="Arial" w:eastAsia="Times New Roman" w:hAnsi="Arial" w:cs="Arial"/>
          <w:bCs/>
          <w:sz w:val="20"/>
          <w:szCs w:val="20"/>
          <w:lang w:val="en-GB"/>
        </w:rPr>
      </w:pPr>
      <w:r w:rsidRPr="004D4538">
        <w:rPr>
          <w:rFonts w:ascii="Arial" w:eastAsia="Times New Roman" w:hAnsi="Arial" w:cs="Arial"/>
          <w:bCs/>
          <w:sz w:val="20"/>
          <w:szCs w:val="20"/>
          <w:lang w:val="en-GB"/>
        </w:rPr>
        <w:t>Any delivery that is significantly out</w:t>
      </w:r>
      <w:r w:rsidR="00295115" w:rsidRPr="004D4538">
        <w:rPr>
          <w:rFonts w:ascii="Arial" w:eastAsia="Times New Roman" w:hAnsi="Arial" w:cs="Arial"/>
          <w:bCs/>
          <w:sz w:val="20"/>
          <w:szCs w:val="20"/>
          <w:lang w:val="en-GB"/>
        </w:rPr>
        <w:t xml:space="preserve"> </w:t>
      </w:r>
      <w:r w:rsidRPr="004D4538">
        <w:rPr>
          <w:rFonts w:ascii="Arial" w:eastAsia="Times New Roman" w:hAnsi="Arial" w:cs="Arial"/>
          <w:bCs/>
          <w:sz w:val="20"/>
          <w:szCs w:val="20"/>
          <w:lang w:val="en-GB"/>
        </w:rPr>
        <w:t>with delivery times will be raised as an NCR following the Non Conformance Reporting procedure.</w:t>
      </w:r>
    </w:p>
    <w:p w14:paraId="39CCE142" w14:textId="4A4161DB" w:rsidR="00914E6D" w:rsidRDefault="00914E6D" w:rsidP="00976189">
      <w:pPr>
        <w:widowControl/>
        <w:spacing w:after="0" w:line="240" w:lineRule="auto"/>
        <w:jc w:val="both"/>
        <w:rPr>
          <w:rFonts w:ascii="Arial" w:eastAsia="Times New Roman" w:hAnsi="Arial" w:cs="Arial"/>
          <w:b/>
          <w:bCs/>
          <w:sz w:val="20"/>
          <w:szCs w:val="20"/>
          <w:lang w:val="en-GB"/>
        </w:rPr>
      </w:pPr>
    </w:p>
    <w:p w14:paraId="4953E241" w14:textId="3A0FCE15" w:rsidR="00A913A1" w:rsidRDefault="00A913A1" w:rsidP="00976189">
      <w:pPr>
        <w:widowControl/>
        <w:spacing w:after="0" w:line="240" w:lineRule="auto"/>
        <w:jc w:val="both"/>
        <w:rPr>
          <w:rFonts w:ascii="Arial" w:eastAsia="Times New Roman" w:hAnsi="Arial" w:cs="Arial"/>
          <w:b/>
          <w:bCs/>
          <w:sz w:val="20"/>
          <w:szCs w:val="20"/>
          <w:lang w:val="en-GB"/>
        </w:rPr>
      </w:pPr>
    </w:p>
    <w:p w14:paraId="0B61BC85" w14:textId="77777777" w:rsidR="00473A77" w:rsidRPr="004D4538" w:rsidRDefault="00473A77" w:rsidP="00976189">
      <w:pPr>
        <w:widowControl/>
        <w:spacing w:after="0" w:line="240" w:lineRule="auto"/>
        <w:jc w:val="both"/>
        <w:rPr>
          <w:rFonts w:ascii="Arial" w:eastAsia="Times New Roman" w:hAnsi="Arial" w:cs="Arial"/>
          <w:b/>
          <w:bCs/>
          <w:sz w:val="20"/>
          <w:szCs w:val="20"/>
          <w:lang w:val="en-GB"/>
        </w:rPr>
      </w:pPr>
    </w:p>
    <w:p w14:paraId="39CCE143" w14:textId="1D7CF130" w:rsidR="00976189" w:rsidRPr="004752EC" w:rsidRDefault="0061116B" w:rsidP="004752EC">
      <w:pPr>
        <w:pStyle w:val="ListParagraph"/>
        <w:widowControl/>
        <w:numPr>
          <w:ilvl w:val="0"/>
          <w:numId w:val="34"/>
        </w:numPr>
        <w:spacing w:after="0" w:line="240" w:lineRule="auto"/>
        <w:jc w:val="both"/>
        <w:rPr>
          <w:rFonts w:ascii="Arial" w:eastAsia="Times New Roman" w:hAnsi="Arial" w:cs="Arial"/>
          <w:b/>
          <w:lang w:val="en-GB"/>
        </w:rPr>
      </w:pPr>
      <w:r w:rsidRPr="004752EC">
        <w:rPr>
          <w:rFonts w:ascii="Arial" w:eastAsia="Times New Roman" w:hAnsi="Arial" w:cs="Arial"/>
          <w:b/>
          <w:lang w:val="en-GB"/>
        </w:rPr>
        <w:t>Invoicin</w:t>
      </w:r>
      <w:r w:rsidR="00976189" w:rsidRPr="004752EC">
        <w:rPr>
          <w:rFonts w:ascii="Arial" w:eastAsia="Times New Roman" w:hAnsi="Arial" w:cs="Arial"/>
          <w:b/>
          <w:lang w:val="en-GB"/>
        </w:rPr>
        <w:t>g</w:t>
      </w:r>
    </w:p>
    <w:p w14:paraId="39CCE144" w14:textId="77777777" w:rsidR="00976189" w:rsidRPr="004D4538" w:rsidRDefault="00976189" w:rsidP="00976189">
      <w:pPr>
        <w:tabs>
          <w:tab w:val="left" w:pos="567"/>
          <w:tab w:val="center" w:pos="4512"/>
        </w:tabs>
        <w:suppressAutoHyphens/>
        <w:spacing w:after="0" w:line="240" w:lineRule="auto"/>
        <w:ind w:right="255"/>
        <w:jc w:val="both"/>
        <w:rPr>
          <w:rFonts w:ascii="Arial" w:hAnsi="Arial" w:cs="Arial"/>
          <w:b/>
          <w:spacing w:val="-3"/>
          <w:sz w:val="20"/>
          <w:szCs w:val="20"/>
        </w:rPr>
      </w:pPr>
    </w:p>
    <w:p w14:paraId="39CCE145" w14:textId="77777777" w:rsidR="00976189" w:rsidRPr="004D4538" w:rsidRDefault="00976189" w:rsidP="00B32AF1">
      <w:pPr>
        <w:tabs>
          <w:tab w:val="left" w:pos="567"/>
          <w:tab w:val="center" w:pos="4512"/>
        </w:tabs>
        <w:suppressAutoHyphens/>
        <w:spacing w:after="0" w:line="240" w:lineRule="auto"/>
        <w:jc w:val="both"/>
        <w:rPr>
          <w:rFonts w:ascii="Arial" w:hAnsi="Arial" w:cs="Arial"/>
          <w:sz w:val="20"/>
          <w:szCs w:val="20"/>
        </w:rPr>
      </w:pPr>
      <w:r w:rsidRPr="004D4538">
        <w:rPr>
          <w:rFonts w:ascii="Arial" w:hAnsi="Arial" w:cs="Arial"/>
          <w:sz w:val="20"/>
          <w:szCs w:val="20"/>
        </w:rPr>
        <w:t xml:space="preserve">Accounts will collate Supplier Invoices with the relevant Purchase Order and Delivery Note and these will be submitted to the </w:t>
      </w:r>
      <w:r w:rsidR="005C6354" w:rsidRPr="004D4538">
        <w:rPr>
          <w:rFonts w:ascii="Arial" w:hAnsi="Arial" w:cs="Arial"/>
          <w:sz w:val="20"/>
          <w:szCs w:val="20"/>
        </w:rPr>
        <w:t>R</w:t>
      </w:r>
      <w:r w:rsidRPr="004D4538">
        <w:rPr>
          <w:rFonts w:ascii="Arial" w:hAnsi="Arial" w:cs="Arial"/>
          <w:sz w:val="20"/>
          <w:szCs w:val="20"/>
        </w:rPr>
        <w:t>equisitioner on a weekly basis for approval.</w:t>
      </w:r>
      <w:r w:rsidR="00B32AF1" w:rsidRPr="004D4538">
        <w:rPr>
          <w:rFonts w:ascii="Arial" w:hAnsi="Arial" w:cs="Arial"/>
          <w:sz w:val="20"/>
          <w:szCs w:val="20"/>
        </w:rPr>
        <w:t xml:space="preserve">  </w:t>
      </w:r>
      <w:r w:rsidRPr="004D4538">
        <w:rPr>
          <w:rFonts w:ascii="Arial" w:hAnsi="Arial" w:cs="Arial"/>
          <w:sz w:val="20"/>
          <w:szCs w:val="20"/>
        </w:rPr>
        <w:t xml:space="preserve">All Invoices will be stamped to allow each approver to sign and date them accordingly, as per DOA.  Invoice details will </w:t>
      </w:r>
      <w:r w:rsidR="00B32AF1" w:rsidRPr="004D4538">
        <w:rPr>
          <w:rFonts w:ascii="Arial" w:hAnsi="Arial" w:cs="Arial"/>
          <w:sz w:val="20"/>
          <w:szCs w:val="20"/>
        </w:rPr>
        <w:t xml:space="preserve">be checked </w:t>
      </w:r>
      <w:r w:rsidRPr="004D4538">
        <w:rPr>
          <w:rFonts w:ascii="Arial" w:hAnsi="Arial" w:cs="Arial"/>
          <w:sz w:val="20"/>
          <w:szCs w:val="20"/>
        </w:rPr>
        <w:t>for costs; service and applicable job number</w:t>
      </w:r>
      <w:r w:rsidR="00B32AF1" w:rsidRPr="004D4538">
        <w:rPr>
          <w:rFonts w:ascii="Arial" w:hAnsi="Arial" w:cs="Arial"/>
          <w:sz w:val="20"/>
          <w:szCs w:val="20"/>
        </w:rPr>
        <w:t xml:space="preserve"> and returned with signature(s) to Accounts within the folder provided.</w:t>
      </w:r>
    </w:p>
    <w:p w14:paraId="39CCE146" w14:textId="77777777" w:rsidR="00976189" w:rsidRPr="004D4538" w:rsidRDefault="00976189" w:rsidP="00976189">
      <w:pPr>
        <w:spacing w:after="0" w:line="240" w:lineRule="auto"/>
        <w:jc w:val="both"/>
        <w:rPr>
          <w:rFonts w:ascii="Arial" w:hAnsi="Arial" w:cs="Arial"/>
          <w:sz w:val="20"/>
          <w:szCs w:val="20"/>
        </w:rPr>
      </w:pPr>
    </w:p>
    <w:p w14:paraId="39CCE147" w14:textId="77777777" w:rsidR="00B32AF1" w:rsidRPr="004D4538" w:rsidRDefault="00976189" w:rsidP="00B32AF1">
      <w:pPr>
        <w:spacing w:after="0" w:line="240" w:lineRule="auto"/>
        <w:jc w:val="both"/>
        <w:rPr>
          <w:rFonts w:ascii="Arial" w:hAnsi="Arial" w:cs="Arial"/>
          <w:sz w:val="20"/>
          <w:szCs w:val="20"/>
        </w:rPr>
      </w:pPr>
      <w:r w:rsidRPr="004D4538">
        <w:rPr>
          <w:rFonts w:ascii="Arial" w:hAnsi="Arial" w:cs="Arial"/>
          <w:sz w:val="20"/>
          <w:szCs w:val="20"/>
        </w:rPr>
        <w:t>Any disputes should be highlighted to accounts, along with the reason</w:t>
      </w:r>
      <w:r w:rsidR="00B32AF1" w:rsidRPr="004D4538">
        <w:rPr>
          <w:rFonts w:ascii="Arial" w:hAnsi="Arial" w:cs="Arial"/>
          <w:sz w:val="20"/>
          <w:szCs w:val="20"/>
        </w:rPr>
        <w:t>,</w:t>
      </w:r>
      <w:r w:rsidRPr="004D4538">
        <w:rPr>
          <w:rFonts w:ascii="Arial" w:hAnsi="Arial" w:cs="Arial"/>
          <w:sz w:val="20"/>
          <w:szCs w:val="20"/>
        </w:rPr>
        <w:t xml:space="preserve"> to allow the invoice to be put on hold</w:t>
      </w:r>
      <w:r w:rsidR="00B32AF1" w:rsidRPr="004D4538">
        <w:rPr>
          <w:rFonts w:ascii="Arial" w:hAnsi="Arial" w:cs="Arial"/>
          <w:sz w:val="20"/>
          <w:szCs w:val="20"/>
        </w:rPr>
        <w:t xml:space="preserve"> and Accounts to make</w:t>
      </w:r>
      <w:r w:rsidRPr="004D4538">
        <w:rPr>
          <w:rFonts w:ascii="Arial" w:hAnsi="Arial" w:cs="Arial"/>
          <w:sz w:val="20"/>
          <w:szCs w:val="20"/>
        </w:rPr>
        <w:t xml:space="preserve"> contact </w:t>
      </w:r>
      <w:r w:rsidR="00B32AF1" w:rsidRPr="004D4538">
        <w:rPr>
          <w:rFonts w:ascii="Arial" w:hAnsi="Arial" w:cs="Arial"/>
          <w:sz w:val="20"/>
          <w:szCs w:val="20"/>
        </w:rPr>
        <w:t xml:space="preserve">with </w:t>
      </w:r>
      <w:r w:rsidRPr="004D4538">
        <w:rPr>
          <w:rFonts w:ascii="Arial" w:hAnsi="Arial" w:cs="Arial"/>
          <w:sz w:val="20"/>
          <w:szCs w:val="20"/>
        </w:rPr>
        <w:t>the</w:t>
      </w:r>
      <w:r w:rsidR="00B32AF1" w:rsidRPr="004D4538">
        <w:rPr>
          <w:rFonts w:ascii="Arial" w:hAnsi="Arial" w:cs="Arial"/>
          <w:sz w:val="20"/>
          <w:szCs w:val="20"/>
        </w:rPr>
        <w:t xml:space="preserve"> Supplier to resolve the matter.  If the </w:t>
      </w:r>
      <w:r w:rsidR="005C6354" w:rsidRPr="004D4538">
        <w:rPr>
          <w:rFonts w:ascii="Arial" w:hAnsi="Arial" w:cs="Arial"/>
          <w:sz w:val="20"/>
          <w:szCs w:val="20"/>
        </w:rPr>
        <w:t>R</w:t>
      </w:r>
      <w:r w:rsidR="00B32AF1" w:rsidRPr="004D4538">
        <w:rPr>
          <w:rFonts w:ascii="Arial" w:hAnsi="Arial" w:cs="Arial"/>
          <w:sz w:val="20"/>
          <w:szCs w:val="20"/>
        </w:rPr>
        <w:t>equisitioner has to contact the Supplier they should make accounts aware of any agreement made, and all correspondence saved in the PO/Supplier file.</w:t>
      </w:r>
    </w:p>
    <w:p w14:paraId="39CCE148" w14:textId="77777777" w:rsidR="00976189" w:rsidRPr="004D4538" w:rsidRDefault="00976189" w:rsidP="00976189">
      <w:pPr>
        <w:spacing w:after="0" w:line="240" w:lineRule="auto"/>
        <w:jc w:val="both"/>
        <w:rPr>
          <w:rFonts w:ascii="Arial" w:hAnsi="Arial" w:cs="Arial"/>
          <w:sz w:val="20"/>
          <w:szCs w:val="20"/>
        </w:rPr>
      </w:pPr>
    </w:p>
    <w:p w14:paraId="39CCE149" w14:textId="77777777" w:rsidR="00976189" w:rsidRPr="004D4538" w:rsidRDefault="00976189" w:rsidP="00976189">
      <w:pPr>
        <w:spacing w:after="0" w:line="240" w:lineRule="auto"/>
        <w:jc w:val="both"/>
        <w:rPr>
          <w:rFonts w:ascii="Arial" w:hAnsi="Arial" w:cs="Arial"/>
          <w:sz w:val="20"/>
          <w:szCs w:val="20"/>
        </w:rPr>
      </w:pPr>
      <w:r w:rsidRPr="004D4538">
        <w:rPr>
          <w:rFonts w:ascii="Arial" w:hAnsi="Arial" w:cs="Arial"/>
          <w:sz w:val="20"/>
          <w:szCs w:val="20"/>
        </w:rPr>
        <w:t xml:space="preserve">A copy of any disputed Supplier Invoice will be put in the relevant </w:t>
      </w:r>
      <w:r w:rsidR="009A7EE2" w:rsidRPr="004D4538">
        <w:rPr>
          <w:rFonts w:ascii="Arial" w:hAnsi="Arial" w:cs="Arial"/>
          <w:sz w:val="20"/>
          <w:szCs w:val="20"/>
        </w:rPr>
        <w:t xml:space="preserve">Managers </w:t>
      </w:r>
      <w:r w:rsidR="00B32AF1" w:rsidRPr="004D4538">
        <w:rPr>
          <w:rFonts w:ascii="Arial" w:hAnsi="Arial" w:cs="Arial"/>
          <w:sz w:val="20"/>
          <w:szCs w:val="20"/>
        </w:rPr>
        <w:t>file</w:t>
      </w:r>
      <w:r w:rsidRPr="004D4538">
        <w:rPr>
          <w:rFonts w:ascii="Arial" w:hAnsi="Arial" w:cs="Arial"/>
          <w:sz w:val="20"/>
          <w:szCs w:val="20"/>
        </w:rPr>
        <w:t xml:space="preserve"> and</w:t>
      </w:r>
      <w:r w:rsidR="009A7EE2" w:rsidRPr="004D4538">
        <w:rPr>
          <w:rFonts w:ascii="Arial" w:hAnsi="Arial" w:cs="Arial"/>
          <w:sz w:val="20"/>
          <w:szCs w:val="20"/>
        </w:rPr>
        <w:t xml:space="preserve"> </w:t>
      </w:r>
      <w:r w:rsidRPr="004D4538">
        <w:rPr>
          <w:rFonts w:ascii="Arial" w:hAnsi="Arial" w:cs="Arial"/>
          <w:sz w:val="20"/>
          <w:szCs w:val="20"/>
        </w:rPr>
        <w:t xml:space="preserve">remain there until </w:t>
      </w:r>
      <w:r w:rsidR="00B32AF1" w:rsidRPr="004D4538">
        <w:rPr>
          <w:rFonts w:ascii="Arial" w:hAnsi="Arial" w:cs="Arial"/>
          <w:sz w:val="20"/>
          <w:szCs w:val="20"/>
        </w:rPr>
        <w:t xml:space="preserve">all disputes </w:t>
      </w:r>
      <w:r w:rsidRPr="004D4538">
        <w:rPr>
          <w:rFonts w:ascii="Arial" w:hAnsi="Arial" w:cs="Arial"/>
          <w:sz w:val="20"/>
          <w:szCs w:val="20"/>
        </w:rPr>
        <w:t>ha</w:t>
      </w:r>
      <w:r w:rsidR="00B32AF1" w:rsidRPr="004D4538">
        <w:rPr>
          <w:rFonts w:ascii="Arial" w:hAnsi="Arial" w:cs="Arial"/>
          <w:sz w:val="20"/>
          <w:szCs w:val="20"/>
        </w:rPr>
        <w:t>ve</w:t>
      </w:r>
      <w:r w:rsidRPr="004D4538">
        <w:rPr>
          <w:rFonts w:ascii="Arial" w:hAnsi="Arial" w:cs="Arial"/>
          <w:sz w:val="20"/>
          <w:szCs w:val="20"/>
        </w:rPr>
        <w:t xml:space="preserve"> been resolved.  </w:t>
      </w:r>
    </w:p>
    <w:p w14:paraId="39CCE14A" w14:textId="77777777" w:rsidR="00B32AF1" w:rsidRPr="004D4538" w:rsidRDefault="00B32AF1" w:rsidP="00976189">
      <w:pPr>
        <w:spacing w:after="0" w:line="240" w:lineRule="auto"/>
        <w:jc w:val="both"/>
        <w:rPr>
          <w:rFonts w:ascii="Arial" w:hAnsi="Arial" w:cs="Arial"/>
          <w:sz w:val="20"/>
          <w:szCs w:val="20"/>
        </w:rPr>
      </w:pPr>
    </w:p>
    <w:p w14:paraId="39CCE14B" w14:textId="77777777" w:rsidR="00B32AF1" w:rsidRPr="004D4538" w:rsidRDefault="00B32AF1" w:rsidP="00976189">
      <w:pPr>
        <w:spacing w:after="0" w:line="240" w:lineRule="auto"/>
        <w:jc w:val="both"/>
        <w:rPr>
          <w:rFonts w:ascii="Arial" w:hAnsi="Arial" w:cs="Arial"/>
          <w:sz w:val="20"/>
          <w:szCs w:val="20"/>
        </w:rPr>
      </w:pPr>
      <w:r w:rsidRPr="004D4538">
        <w:rPr>
          <w:rFonts w:ascii="Arial" w:hAnsi="Arial" w:cs="Arial"/>
          <w:sz w:val="20"/>
          <w:szCs w:val="20"/>
        </w:rPr>
        <w:t>On approval of all invoices and/or disputes Supplier Invoices will be paid accordingly, in line with Supplier terms and conditions.</w:t>
      </w:r>
    </w:p>
    <w:sectPr w:rsidR="00B32AF1" w:rsidRPr="004D4538" w:rsidSect="00D62D23">
      <w:headerReference w:type="default" r:id="rId11"/>
      <w:footerReference w:type="default" r:id="rId12"/>
      <w:pgSz w:w="11906" w:h="16838"/>
      <w:pgMar w:top="1440" w:right="1440" w:bottom="1440" w:left="144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925B3" w14:textId="77777777" w:rsidR="00CD3023" w:rsidRDefault="00CD3023" w:rsidP="005A1F37">
      <w:pPr>
        <w:spacing w:after="0" w:line="240" w:lineRule="auto"/>
      </w:pPr>
      <w:r>
        <w:separator/>
      </w:r>
    </w:p>
  </w:endnote>
  <w:endnote w:type="continuationSeparator" w:id="0">
    <w:p w14:paraId="10FFC7D8" w14:textId="77777777" w:rsidR="00CD3023" w:rsidRDefault="00CD3023" w:rsidP="005A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ller Light">
    <w:altName w:val="Calibri"/>
    <w:charset w:val="00"/>
    <w:family w:val="swiss"/>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CE153" w14:textId="1102BC59" w:rsidR="000E6DE5" w:rsidRPr="00CE4026" w:rsidRDefault="000E6DE5" w:rsidP="00732754">
    <w:pPr>
      <w:pStyle w:val="Footer"/>
      <w:ind w:left="-450"/>
      <w:rPr>
        <w:rFonts w:ascii="Aller Light" w:hAnsi="Aller Light"/>
        <w:sz w:val="20"/>
        <w:szCs w:val="20"/>
      </w:rPr>
    </w:pPr>
    <w:r w:rsidRPr="00CE4026">
      <w:rPr>
        <w:rFonts w:ascii="Aller Light" w:hAnsi="Aller Light"/>
        <w:sz w:val="20"/>
        <w:szCs w:val="20"/>
      </w:rPr>
      <w:t xml:space="preserve"> </w:t>
    </w:r>
    <w:r w:rsidR="00D62D23">
      <w:rPr>
        <w:rFonts w:ascii="Aller Light" w:hAnsi="Aller Light"/>
        <w:sz w:val="20"/>
        <w:szCs w:val="20"/>
      </w:rPr>
      <w:t>Revision 1</w:t>
    </w:r>
    <w:r w:rsidR="00B80E40" w:rsidRPr="00CE4026">
      <w:rPr>
        <w:rFonts w:ascii="Aller Light" w:hAnsi="Aller Light"/>
        <w:sz w:val="20"/>
        <w:szCs w:val="20"/>
      </w:rPr>
      <w:tab/>
    </w:r>
    <w:r w:rsidR="00B80E40" w:rsidRPr="00CE4026">
      <w:rPr>
        <w:rFonts w:ascii="Aller Light" w:hAnsi="Aller Light"/>
        <w:sz w:val="20"/>
        <w:szCs w:val="20"/>
      </w:rPr>
      <w:tab/>
    </w:r>
    <w:r w:rsidR="00B80E40" w:rsidRPr="00CE4026">
      <w:rPr>
        <w:rFonts w:ascii="Aller Light" w:hAnsi="Aller Light" w:cstheme="minorHAnsi"/>
        <w:sz w:val="20"/>
        <w:szCs w:val="20"/>
      </w:rPr>
      <w:t xml:space="preserve">Page </w:t>
    </w:r>
    <w:r w:rsidR="00B80E40" w:rsidRPr="00CE4026">
      <w:rPr>
        <w:rFonts w:ascii="Aller Light" w:hAnsi="Aller Light" w:cstheme="minorHAnsi"/>
        <w:sz w:val="20"/>
        <w:szCs w:val="20"/>
      </w:rPr>
      <w:fldChar w:fldCharType="begin"/>
    </w:r>
    <w:r w:rsidR="00B80E40" w:rsidRPr="00CE4026">
      <w:rPr>
        <w:rFonts w:ascii="Aller Light" w:hAnsi="Aller Light" w:cstheme="minorHAnsi"/>
        <w:sz w:val="20"/>
        <w:szCs w:val="20"/>
      </w:rPr>
      <w:instrText xml:space="preserve"> PAGE  \* Arabic  \* MERGEFORMAT </w:instrText>
    </w:r>
    <w:r w:rsidR="00B80E40" w:rsidRPr="00CE4026">
      <w:rPr>
        <w:rFonts w:ascii="Aller Light" w:hAnsi="Aller Light" w:cstheme="minorHAnsi"/>
        <w:sz w:val="20"/>
        <w:szCs w:val="20"/>
      </w:rPr>
      <w:fldChar w:fldCharType="separate"/>
    </w:r>
    <w:r w:rsidR="00AF4BC4">
      <w:rPr>
        <w:rFonts w:ascii="Aller Light" w:hAnsi="Aller Light" w:cstheme="minorHAnsi"/>
        <w:noProof/>
        <w:sz w:val="20"/>
        <w:szCs w:val="20"/>
      </w:rPr>
      <w:t>5</w:t>
    </w:r>
    <w:r w:rsidR="00B80E40" w:rsidRPr="00CE4026">
      <w:rPr>
        <w:rFonts w:ascii="Aller Light" w:hAnsi="Aller Light" w:cstheme="minorHAnsi"/>
        <w:sz w:val="20"/>
        <w:szCs w:val="20"/>
      </w:rPr>
      <w:fldChar w:fldCharType="end"/>
    </w:r>
    <w:r w:rsidR="00B80E40" w:rsidRPr="00CE4026">
      <w:rPr>
        <w:rFonts w:ascii="Aller Light" w:hAnsi="Aller Light" w:cstheme="minorHAnsi"/>
        <w:sz w:val="20"/>
        <w:szCs w:val="20"/>
      </w:rPr>
      <w:t xml:space="preserve"> of </w:t>
    </w:r>
    <w:r w:rsidR="00B80E40" w:rsidRPr="00CE4026">
      <w:rPr>
        <w:rFonts w:ascii="Aller Light" w:hAnsi="Aller Light"/>
        <w:sz w:val="20"/>
        <w:szCs w:val="20"/>
      </w:rPr>
      <w:fldChar w:fldCharType="begin"/>
    </w:r>
    <w:r w:rsidR="00B80E40" w:rsidRPr="00CE4026">
      <w:rPr>
        <w:rFonts w:ascii="Aller Light" w:hAnsi="Aller Light"/>
        <w:sz w:val="20"/>
        <w:szCs w:val="20"/>
      </w:rPr>
      <w:instrText xml:space="preserve"> NUMPAGES  \* Arabic  \* MERGEFORMAT </w:instrText>
    </w:r>
    <w:r w:rsidR="00B80E40" w:rsidRPr="00CE4026">
      <w:rPr>
        <w:rFonts w:ascii="Aller Light" w:hAnsi="Aller Light"/>
        <w:sz w:val="20"/>
        <w:szCs w:val="20"/>
      </w:rPr>
      <w:fldChar w:fldCharType="separate"/>
    </w:r>
    <w:r w:rsidR="00AF4BC4" w:rsidRPr="00AF4BC4">
      <w:rPr>
        <w:rFonts w:ascii="Aller Light" w:hAnsi="Aller Light" w:cstheme="minorHAnsi"/>
        <w:noProof/>
        <w:sz w:val="20"/>
        <w:szCs w:val="20"/>
      </w:rPr>
      <w:t>5</w:t>
    </w:r>
    <w:r w:rsidR="00B80E40" w:rsidRPr="00CE4026">
      <w:rPr>
        <w:rFonts w:ascii="Aller Light" w:hAnsi="Aller Light" w:cstheme="minorHAnsi"/>
        <w:noProof/>
        <w:sz w:val="20"/>
        <w:szCs w:val="20"/>
      </w:rPr>
      <w:fldChar w:fldCharType="end"/>
    </w:r>
  </w:p>
  <w:p w14:paraId="39CCE154" w14:textId="77777777" w:rsidR="00732754" w:rsidRDefault="00732754" w:rsidP="00732754">
    <w:pPr>
      <w:pStyle w:val="Footer"/>
      <w:ind w:left="-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B215D" w14:textId="77777777" w:rsidR="00CD3023" w:rsidRDefault="00CD3023" w:rsidP="005A1F37">
      <w:pPr>
        <w:spacing w:after="0" w:line="240" w:lineRule="auto"/>
      </w:pPr>
      <w:r>
        <w:separator/>
      </w:r>
    </w:p>
  </w:footnote>
  <w:footnote w:type="continuationSeparator" w:id="0">
    <w:p w14:paraId="05D77576" w14:textId="77777777" w:rsidR="00CD3023" w:rsidRDefault="00CD3023" w:rsidP="005A1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CE152" w14:textId="3A50834F" w:rsidR="003F66F2" w:rsidRDefault="002F43B7" w:rsidP="003F66F2">
    <w:pPr>
      <w:pStyle w:val="Header"/>
      <w:ind w:left="-450"/>
    </w:pPr>
    <w:r w:rsidRPr="00EF3E7E">
      <w:rPr>
        <w:b/>
        <w:i/>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B44091A"/>
    <w:lvl w:ilvl="0">
      <w:start w:val="7"/>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0DD5E24"/>
    <w:multiLevelType w:val="multilevel"/>
    <w:tmpl w:val="B0BA544A"/>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6F92B45"/>
    <w:multiLevelType w:val="hybridMultilevel"/>
    <w:tmpl w:val="508EC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3703C"/>
    <w:multiLevelType w:val="hybridMultilevel"/>
    <w:tmpl w:val="1E78535C"/>
    <w:lvl w:ilvl="0" w:tplc="95FA3474">
      <w:start w:val="1"/>
      <w:numFmt w:val="bullet"/>
      <w:lvlText w:val=""/>
      <w:lvlJc w:val="left"/>
      <w:pPr>
        <w:tabs>
          <w:tab w:val="num" w:pos="1020"/>
        </w:tabs>
        <w:ind w:left="10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6592E"/>
    <w:multiLevelType w:val="singleLevel"/>
    <w:tmpl w:val="91829D6C"/>
    <w:lvl w:ilvl="0">
      <w:start w:val="1"/>
      <w:numFmt w:val="bullet"/>
      <w:lvlText w:val=""/>
      <w:lvlJc w:val="left"/>
      <w:pPr>
        <w:tabs>
          <w:tab w:val="num" w:pos="1224"/>
        </w:tabs>
        <w:ind w:left="1224" w:hanging="504"/>
      </w:pPr>
      <w:rPr>
        <w:rFonts w:ascii="Symbol" w:hAnsi="Symbol" w:hint="default"/>
      </w:rPr>
    </w:lvl>
  </w:abstractNum>
  <w:abstractNum w:abstractNumId="5" w15:restartNumberingAfterBreak="0">
    <w:nsid w:val="0F2C3FE7"/>
    <w:multiLevelType w:val="hybridMultilevel"/>
    <w:tmpl w:val="CD90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824BD"/>
    <w:multiLevelType w:val="hybridMultilevel"/>
    <w:tmpl w:val="B55CF904"/>
    <w:lvl w:ilvl="0" w:tplc="7AC423E0">
      <w:start w:val="6"/>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008D7"/>
    <w:multiLevelType w:val="hybridMultilevel"/>
    <w:tmpl w:val="B816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B417B"/>
    <w:multiLevelType w:val="multilevel"/>
    <w:tmpl w:val="FEBE689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17A12DC3"/>
    <w:multiLevelType w:val="multilevel"/>
    <w:tmpl w:val="B2B6A8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9837761"/>
    <w:multiLevelType w:val="hybridMultilevel"/>
    <w:tmpl w:val="F176DFE0"/>
    <w:lvl w:ilvl="0" w:tplc="6CDA6D28">
      <w:start w:val="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A34F0"/>
    <w:multiLevelType w:val="hybridMultilevel"/>
    <w:tmpl w:val="5B5A2032"/>
    <w:lvl w:ilvl="0" w:tplc="30408A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314647"/>
    <w:multiLevelType w:val="multilevel"/>
    <w:tmpl w:val="B164BD34"/>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0784073"/>
    <w:multiLevelType w:val="hybridMultilevel"/>
    <w:tmpl w:val="6BD41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C66F3"/>
    <w:multiLevelType w:val="hybridMultilevel"/>
    <w:tmpl w:val="58AE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3760D"/>
    <w:multiLevelType w:val="hybridMultilevel"/>
    <w:tmpl w:val="57B07D8A"/>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16" w15:restartNumberingAfterBreak="0">
    <w:nsid w:val="26FD7578"/>
    <w:multiLevelType w:val="hybridMultilevel"/>
    <w:tmpl w:val="90C66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E438D5"/>
    <w:multiLevelType w:val="multilevel"/>
    <w:tmpl w:val="245679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BE36CD1"/>
    <w:multiLevelType w:val="hybridMultilevel"/>
    <w:tmpl w:val="C49AE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722C7A"/>
    <w:multiLevelType w:val="hybridMultilevel"/>
    <w:tmpl w:val="172AF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351AFB"/>
    <w:multiLevelType w:val="hybridMultilevel"/>
    <w:tmpl w:val="D0FE3F14"/>
    <w:lvl w:ilvl="0" w:tplc="3A50830E">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83E517D"/>
    <w:multiLevelType w:val="hybridMultilevel"/>
    <w:tmpl w:val="D0FE3F14"/>
    <w:lvl w:ilvl="0" w:tplc="3A50830E">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98139F6"/>
    <w:multiLevelType w:val="hybridMultilevel"/>
    <w:tmpl w:val="B9A45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5100AA"/>
    <w:multiLevelType w:val="multilevel"/>
    <w:tmpl w:val="73FA979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8094D9C"/>
    <w:multiLevelType w:val="hybridMultilevel"/>
    <w:tmpl w:val="710653E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95B7751"/>
    <w:multiLevelType w:val="hybridMultilevel"/>
    <w:tmpl w:val="EF0C333A"/>
    <w:lvl w:ilvl="0" w:tplc="42CC17E4">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D37354"/>
    <w:multiLevelType w:val="hybridMultilevel"/>
    <w:tmpl w:val="7BF25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04C1E57"/>
    <w:multiLevelType w:val="hybridMultilevel"/>
    <w:tmpl w:val="61127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12E4F"/>
    <w:multiLevelType w:val="multilevel"/>
    <w:tmpl w:val="99BADB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0F545E"/>
    <w:multiLevelType w:val="hybridMultilevel"/>
    <w:tmpl w:val="B3F2C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2631B7"/>
    <w:multiLevelType w:val="hybridMultilevel"/>
    <w:tmpl w:val="072A3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8567E7"/>
    <w:multiLevelType w:val="hybridMultilevel"/>
    <w:tmpl w:val="D0FE3F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F760DC"/>
    <w:multiLevelType w:val="hybridMultilevel"/>
    <w:tmpl w:val="3E862326"/>
    <w:lvl w:ilvl="0" w:tplc="08090001">
      <w:start w:val="1"/>
      <w:numFmt w:val="bullet"/>
      <w:lvlText w:val=""/>
      <w:lvlJc w:val="left"/>
      <w:pPr>
        <w:ind w:left="1689" w:hanging="555"/>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15:restartNumberingAfterBreak="0">
    <w:nsid w:val="79D66184"/>
    <w:multiLevelType w:val="hybridMultilevel"/>
    <w:tmpl w:val="A60CB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5"/>
  </w:num>
  <w:num w:numId="4">
    <w:abstractNumId w:val="10"/>
  </w:num>
  <w:num w:numId="5">
    <w:abstractNumId w:val="8"/>
  </w:num>
  <w:num w:numId="6">
    <w:abstractNumId w:val="25"/>
  </w:num>
  <w:num w:numId="7">
    <w:abstractNumId w:val="27"/>
  </w:num>
  <w:num w:numId="8">
    <w:abstractNumId w:val="16"/>
  </w:num>
  <w:num w:numId="9">
    <w:abstractNumId w:val="2"/>
  </w:num>
  <w:num w:numId="10">
    <w:abstractNumId w:val="30"/>
  </w:num>
  <w:num w:numId="11">
    <w:abstractNumId w:val="7"/>
  </w:num>
  <w:num w:numId="12">
    <w:abstractNumId w:val="19"/>
  </w:num>
  <w:num w:numId="13">
    <w:abstractNumId w:val="24"/>
  </w:num>
  <w:num w:numId="14">
    <w:abstractNumId w:val="28"/>
  </w:num>
  <w:num w:numId="15">
    <w:abstractNumId w:val="17"/>
  </w:num>
  <w:num w:numId="16">
    <w:abstractNumId w:val="11"/>
  </w:num>
  <w:num w:numId="17">
    <w:abstractNumId w:val="22"/>
  </w:num>
  <w:num w:numId="18">
    <w:abstractNumId w:val="33"/>
  </w:num>
  <w:num w:numId="19">
    <w:abstractNumId w:val="18"/>
  </w:num>
  <w:num w:numId="20">
    <w:abstractNumId w:val="31"/>
  </w:num>
  <w:num w:numId="21">
    <w:abstractNumId w:val="20"/>
  </w:num>
  <w:num w:numId="22">
    <w:abstractNumId w:val="21"/>
  </w:num>
  <w:num w:numId="23">
    <w:abstractNumId w:val="13"/>
  </w:num>
  <w:num w:numId="24">
    <w:abstractNumId w:val="26"/>
  </w:num>
  <w:num w:numId="25">
    <w:abstractNumId w:val="6"/>
  </w:num>
  <w:num w:numId="26">
    <w:abstractNumId w:val="1"/>
  </w:num>
  <w:num w:numId="27">
    <w:abstractNumId w:val="12"/>
  </w:num>
  <w:num w:numId="28">
    <w:abstractNumId w:val="9"/>
  </w:num>
  <w:num w:numId="29">
    <w:abstractNumId w:val="32"/>
  </w:num>
  <w:num w:numId="30">
    <w:abstractNumId w:val="3"/>
  </w:num>
  <w:num w:numId="31">
    <w:abstractNumId w:val="5"/>
  </w:num>
  <w:num w:numId="32">
    <w:abstractNumId w:val="14"/>
  </w:num>
  <w:num w:numId="33">
    <w:abstractNumId w:val="2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51"/>
    <w:rsid w:val="00001881"/>
    <w:rsid w:val="000108B1"/>
    <w:rsid w:val="00016F1F"/>
    <w:rsid w:val="00020686"/>
    <w:rsid w:val="000242B3"/>
    <w:rsid w:val="00024A1C"/>
    <w:rsid w:val="00026D7F"/>
    <w:rsid w:val="00033630"/>
    <w:rsid w:val="00035505"/>
    <w:rsid w:val="00062C54"/>
    <w:rsid w:val="000723D9"/>
    <w:rsid w:val="0007412A"/>
    <w:rsid w:val="0008454F"/>
    <w:rsid w:val="000A176A"/>
    <w:rsid w:val="000C1766"/>
    <w:rsid w:val="000E6DE5"/>
    <w:rsid w:val="000E7ED4"/>
    <w:rsid w:val="000F7F27"/>
    <w:rsid w:val="0010088C"/>
    <w:rsid w:val="00102432"/>
    <w:rsid w:val="00103BDB"/>
    <w:rsid w:val="001171CC"/>
    <w:rsid w:val="00126B3F"/>
    <w:rsid w:val="001345FD"/>
    <w:rsid w:val="0014493F"/>
    <w:rsid w:val="00170C75"/>
    <w:rsid w:val="001761E3"/>
    <w:rsid w:val="001926BC"/>
    <w:rsid w:val="001A22F3"/>
    <w:rsid w:val="001D5251"/>
    <w:rsid w:val="001E2258"/>
    <w:rsid w:val="00204B66"/>
    <w:rsid w:val="00206551"/>
    <w:rsid w:val="00213E63"/>
    <w:rsid w:val="00222FFC"/>
    <w:rsid w:val="0022717B"/>
    <w:rsid w:val="00272E89"/>
    <w:rsid w:val="00280359"/>
    <w:rsid w:val="002872F6"/>
    <w:rsid w:val="00292117"/>
    <w:rsid w:val="00295115"/>
    <w:rsid w:val="002E7832"/>
    <w:rsid w:val="002F43B7"/>
    <w:rsid w:val="002F6F5E"/>
    <w:rsid w:val="003147A6"/>
    <w:rsid w:val="0032398D"/>
    <w:rsid w:val="003355AC"/>
    <w:rsid w:val="00360B88"/>
    <w:rsid w:val="0037070D"/>
    <w:rsid w:val="00370E73"/>
    <w:rsid w:val="003745B2"/>
    <w:rsid w:val="003B1333"/>
    <w:rsid w:val="003D66B9"/>
    <w:rsid w:val="003D7BDF"/>
    <w:rsid w:val="003F4732"/>
    <w:rsid w:val="003F66F2"/>
    <w:rsid w:val="00412FF0"/>
    <w:rsid w:val="00443078"/>
    <w:rsid w:val="00473A77"/>
    <w:rsid w:val="004752EC"/>
    <w:rsid w:val="00497584"/>
    <w:rsid w:val="004A4448"/>
    <w:rsid w:val="004B7041"/>
    <w:rsid w:val="004D4538"/>
    <w:rsid w:val="004F5443"/>
    <w:rsid w:val="00511142"/>
    <w:rsid w:val="005149AC"/>
    <w:rsid w:val="00516AD4"/>
    <w:rsid w:val="0052421D"/>
    <w:rsid w:val="005348A8"/>
    <w:rsid w:val="005438F3"/>
    <w:rsid w:val="005968F1"/>
    <w:rsid w:val="005A1F37"/>
    <w:rsid w:val="005C277F"/>
    <w:rsid w:val="005C3BA8"/>
    <w:rsid w:val="005C4A3A"/>
    <w:rsid w:val="005C6354"/>
    <w:rsid w:val="005F5494"/>
    <w:rsid w:val="0060319C"/>
    <w:rsid w:val="006110F5"/>
    <w:rsid w:val="0061116B"/>
    <w:rsid w:val="00630E7E"/>
    <w:rsid w:val="00631039"/>
    <w:rsid w:val="006354BC"/>
    <w:rsid w:val="0063698D"/>
    <w:rsid w:val="006414B4"/>
    <w:rsid w:val="00646524"/>
    <w:rsid w:val="00660BF0"/>
    <w:rsid w:val="00663AE1"/>
    <w:rsid w:val="00673E0D"/>
    <w:rsid w:val="00693A06"/>
    <w:rsid w:val="006D3B2A"/>
    <w:rsid w:val="006E0B92"/>
    <w:rsid w:val="006F38C0"/>
    <w:rsid w:val="006F396A"/>
    <w:rsid w:val="00711654"/>
    <w:rsid w:val="00732754"/>
    <w:rsid w:val="00736761"/>
    <w:rsid w:val="007409BD"/>
    <w:rsid w:val="0074348A"/>
    <w:rsid w:val="0075037E"/>
    <w:rsid w:val="00780789"/>
    <w:rsid w:val="007A0C4C"/>
    <w:rsid w:val="007B6E07"/>
    <w:rsid w:val="007C09BC"/>
    <w:rsid w:val="007E2D93"/>
    <w:rsid w:val="007F6D85"/>
    <w:rsid w:val="008001ED"/>
    <w:rsid w:val="0082093B"/>
    <w:rsid w:val="00831478"/>
    <w:rsid w:val="00846774"/>
    <w:rsid w:val="00857488"/>
    <w:rsid w:val="00870145"/>
    <w:rsid w:val="0088790A"/>
    <w:rsid w:val="008C0ABB"/>
    <w:rsid w:val="008D19AB"/>
    <w:rsid w:val="008D7BBB"/>
    <w:rsid w:val="0091469A"/>
    <w:rsid w:val="00914E6D"/>
    <w:rsid w:val="00935DCA"/>
    <w:rsid w:val="0094407A"/>
    <w:rsid w:val="00953B73"/>
    <w:rsid w:val="00954AEA"/>
    <w:rsid w:val="00957431"/>
    <w:rsid w:val="00964327"/>
    <w:rsid w:val="0096586F"/>
    <w:rsid w:val="00976189"/>
    <w:rsid w:val="00987954"/>
    <w:rsid w:val="00994E04"/>
    <w:rsid w:val="009A7EE2"/>
    <w:rsid w:val="009C32E7"/>
    <w:rsid w:val="009C7E31"/>
    <w:rsid w:val="009D42D0"/>
    <w:rsid w:val="009D5D0B"/>
    <w:rsid w:val="009E0F04"/>
    <w:rsid w:val="00A02D29"/>
    <w:rsid w:val="00A15B19"/>
    <w:rsid w:val="00A25801"/>
    <w:rsid w:val="00A3138A"/>
    <w:rsid w:val="00A374B0"/>
    <w:rsid w:val="00A47072"/>
    <w:rsid w:val="00A66B66"/>
    <w:rsid w:val="00A803BC"/>
    <w:rsid w:val="00A859AB"/>
    <w:rsid w:val="00A8779D"/>
    <w:rsid w:val="00A913A1"/>
    <w:rsid w:val="00AC57D7"/>
    <w:rsid w:val="00AC5E07"/>
    <w:rsid w:val="00AD179C"/>
    <w:rsid w:val="00AD2DB9"/>
    <w:rsid w:val="00AE12DC"/>
    <w:rsid w:val="00AF4BC4"/>
    <w:rsid w:val="00B10FB4"/>
    <w:rsid w:val="00B16789"/>
    <w:rsid w:val="00B17609"/>
    <w:rsid w:val="00B32AF1"/>
    <w:rsid w:val="00B546C4"/>
    <w:rsid w:val="00B56944"/>
    <w:rsid w:val="00B74BB8"/>
    <w:rsid w:val="00B80E40"/>
    <w:rsid w:val="00BF5A39"/>
    <w:rsid w:val="00C00C07"/>
    <w:rsid w:val="00C260A0"/>
    <w:rsid w:val="00C33AE3"/>
    <w:rsid w:val="00C3626B"/>
    <w:rsid w:val="00C41D8B"/>
    <w:rsid w:val="00C514CE"/>
    <w:rsid w:val="00C64B60"/>
    <w:rsid w:val="00C72286"/>
    <w:rsid w:val="00C83275"/>
    <w:rsid w:val="00C90882"/>
    <w:rsid w:val="00CA62E0"/>
    <w:rsid w:val="00CB044A"/>
    <w:rsid w:val="00CD3023"/>
    <w:rsid w:val="00CE0356"/>
    <w:rsid w:val="00CE4026"/>
    <w:rsid w:val="00D0797C"/>
    <w:rsid w:val="00D21855"/>
    <w:rsid w:val="00D344A9"/>
    <w:rsid w:val="00D563E6"/>
    <w:rsid w:val="00D62D23"/>
    <w:rsid w:val="00D95ABA"/>
    <w:rsid w:val="00D9660B"/>
    <w:rsid w:val="00DA1377"/>
    <w:rsid w:val="00DB4DF7"/>
    <w:rsid w:val="00DE5309"/>
    <w:rsid w:val="00DE6F82"/>
    <w:rsid w:val="00DF4087"/>
    <w:rsid w:val="00DF4EA1"/>
    <w:rsid w:val="00E02201"/>
    <w:rsid w:val="00E026BC"/>
    <w:rsid w:val="00E17FB4"/>
    <w:rsid w:val="00E25BCE"/>
    <w:rsid w:val="00E52375"/>
    <w:rsid w:val="00E60C09"/>
    <w:rsid w:val="00EC65ED"/>
    <w:rsid w:val="00ED3EBA"/>
    <w:rsid w:val="00ED5EDB"/>
    <w:rsid w:val="00EE56CF"/>
    <w:rsid w:val="00EF3E7E"/>
    <w:rsid w:val="00EF53CA"/>
    <w:rsid w:val="00EF6444"/>
    <w:rsid w:val="00F132C6"/>
    <w:rsid w:val="00F167F7"/>
    <w:rsid w:val="00F34BC8"/>
    <w:rsid w:val="00F4538C"/>
    <w:rsid w:val="00F511AB"/>
    <w:rsid w:val="00F73BC2"/>
    <w:rsid w:val="00F74CA1"/>
    <w:rsid w:val="00F8417D"/>
    <w:rsid w:val="00F860D2"/>
    <w:rsid w:val="00FA1A3F"/>
    <w:rsid w:val="00FB1B37"/>
    <w:rsid w:val="00FC61A3"/>
    <w:rsid w:val="00FF65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CE074"/>
  <w15:docId w15:val="{E0F208DF-A9ED-416C-B8A5-AFF291C0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09"/>
    <w:pPr>
      <w:widowControl w:val="0"/>
    </w:pPr>
    <w:rPr>
      <w:lang w:val="en-US"/>
    </w:rPr>
  </w:style>
  <w:style w:type="paragraph" w:styleId="Heading1">
    <w:name w:val="heading 1"/>
    <w:next w:val="TextBody1"/>
    <w:link w:val="Heading1Char"/>
    <w:qFormat/>
    <w:rsid w:val="00CA62E0"/>
    <w:pPr>
      <w:keepNext/>
      <w:numPr>
        <w:numId w:val="1"/>
      </w:numPr>
      <w:spacing w:before="60" w:after="60" w:line="240" w:lineRule="auto"/>
      <w:outlineLvl w:val="0"/>
    </w:pPr>
    <w:rPr>
      <w:rFonts w:ascii="Arial" w:eastAsia="Times New Roman" w:hAnsi="Arial" w:cs="Arial"/>
      <w:b/>
      <w:bCs/>
      <w:caps/>
      <w:lang w:eastAsia="en-GB"/>
    </w:rPr>
  </w:style>
  <w:style w:type="paragraph" w:styleId="Heading2">
    <w:name w:val="heading 2"/>
    <w:basedOn w:val="Heading1"/>
    <w:next w:val="TextBody1"/>
    <w:link w:val="Heading2Char"/>
    <w:qFormat/>
    <w:rsid w:val="00CA62E0"/>
    <w:pPr>
      <w:numPr>
        <w:ilvl w:val="1"/>
      </w:numPr>
      <w:outlineLvl w:val="1"/>
    </w:pPr>
    <w:rPr>
      <w:b w:val="0"/>
      <w:bCs w:val="0"/>
    </w:rPr>
  </w:style>
  <w:style w:type="paragraph" w:styleId="Heading3">
    <w:name w:val="heading 3"/>
    <w:basedOn w:val="Heading2"/>
    <w:next w:val="Normal"/>
    <w:link w:val="Heading3Char"/>
    <w:qFormat/>
    <w:rsid w:val="00CA62E0"/>
    <w:pPr>
      <w:numPr>
        <w:ilvl w:val="2"/>
      </w:numPr>
      <w:outlineLvl w:val="2"/>
    </w:pPr>
    <w:rPr>
      <w:b/>
      <w:bCs/>
      <w:caps w:val="0"/>
    </w:rPr>
  </w:style>
  <w:style w:type="paragraph" w:styleId="Heading4">
    <w:name w:val="heading 4"/>
    <w:basedOn w:val="Normal"/>
    <w:next w:val="Normal"/>
    <w:link w:val="Heading4Char"/>
    <w:qFormat/>
    <w:rsid w:val="00CA62E0"/>
    <w:pPr>
      <w:keepNext/>
      <w:widowControl/>
      <w:numPr>
        <w:ilvl w:val="3"/>
        <w:numId w:val="1"/>
      </w:numPr>
      <w:spacing w:after="0" w:line="240" w:lineRule="auto"/>
      <w:outlineLvl w:val="3"/>
    </w:pPr>
    <w:rPr>
      <w:rFonts w:ascii="Times New Roman" w:eastAsia="Times New Roman" w:hAnsi="Times New Roman" w:cs="Times New Roman"/>
      <w:sz w:val="24"/>
      <w:szCs w:val="24"/>
      <w:lang w:val="en-GB" w:eastAsia="en-GB"/>
    </w:rPr>
  </w:style>
  <w:style w:type="paragraph" w:styleId="Heading5">
    <w:name w:val="heading 5"/>
    <w:basedOn w:val="Normal"/>
    <w:next w:val="Normal"/>
    <w:link w:val="Heading5Char"/>
    <w:qFormat/>
    <w:rsid w:val="00CA62E0"/>
    <w:pPr>
      <w:widowControl/>
      <w:numPr>
        <w:ilvl w:val="4"/>
        <w:numId w:val="1"/>
      </w:numPr>
      <w:spacing w:before="240" w:after="0" w:line="240" w:lineRule="auto"/>
      <w:outlineLvl w:val="4"/>
    </w:pPr>
    <w:rPr>
      <w:rFonts w:ascii="Arial" w:eastAsia="Times New Roman" w:hAnsi="Arial" w:cs="Times New Roman"/>
      <w:szCs w:val="24"/>
      <w:lang w:val="en-GB" w:eastAsia="en-GB"/>
    </w:rPr>
  </w:style>
  <w:style w:type="paragraph" w:styleId="Heading6">
    <w:name w:val="heading 6"/>
    <w:basedOn w:val="Normal"/>
    <w:next w:val="Normal"/>
    <w:link w:val="Heading6Char"/>
    <w:qFormat/>
    <w:rsid w:val="00CA62E0"/>
    <w:pPr>
      <w:widowControl/>
      <w:numPr>
        <w:ilvl w:val="5"/>
        <w:numId w:val="1"/>
      </w:numPr>
      <w:spacing w:before="240" w:after="0" w:line="240" w:lineRule="auto"/>
      <w:outlineLvl w:val="5"/>
    </w:pPr>
    <w:rPr>
      <w:rFonts w:ascii="Times New Roman" w:eastAsia="Times New Roman" w:hAnsi="Times New Roman" w:cs="Times New Roman"/>
      <w:i/>
      <w:iCs/>
      <w:sz w:val="24"/>
      <w:szCs w:val="24"/>
      <w:lang w:val="en-GB" w:eastAsia="en-GB"/>
    </w:rPr>
  </w:style>
  <w:style w:type="paragraph" w:styleId="Heading7">
    <w:name w:val="heading 7"/>
    <w:basedOn w:val="Normal"/>
    <w:next w:val="Normal"/>
    <w:link w:val="Heading7Char"/>
    <w:qFormat/>
    <w:rsid w:val="00CA62E0"/>
    <w:pPr>
      <w:widowControl/>
      <w:numPr>
        <w:ilvl w:val="6"/>
        <w:numId w:val="1"/>
      </w:numPr>
      <w:spacing w:before="240" w:after="0" w:line="240" w:lineRule="auto"/>
      <w:outlineLvl w:val="6"/>
    </w:pPr>
    <w:rPr>
      <w:rFonts w:ascii="Times New Roman" w:eastAsia="Times New Roman" w:hAnsi="Times New Roman" w:cs="Times New Roman"/>
      <w:sz w:val="20"/>
      <w:szCs w:val="20"/>
      <w:lang w:val="en-GB" w:eastAsia="en-GB"/>
    </w:rPr>
  </w:style>
  <w:style w:type="paragraph" w:styleId="Heading8">
    <w:name w:val="heading 8"/>
    <w:basedOn w:val="Normal"/>
    <w:next w:val="Normal"/>
    <w:link w:val="Heading8Char"/>
    <w:qFormat/>
    <w:rsid w:val="00CA62E0"/>
    <w:pPr>
      <w:widowControl/>
      <w:numPr>
        <w:ilvl w:val="7"/>
        <w:numId w:val="1"/>
      </w:numPr>
      <w:spacing w:before="240" w:after="0" w:line="240" w:lineRule="auto"/>
      <w:outlineLvl w:val="7"/>
    </w:pPr>
    <w:rPr>
      <w:rFonts w:ascii="Times New Roman" w:eastAsia="Times New Roman" w:hAnsi="Times New Roman" w:cs="Times New Roman"/>
      <w:i/>
      <w:iCs/>
      <w:sz w:val="20"/>
      <w:szCs w:val="20"/>
      <w:lang w:val="en-GB" w:eastAsia="en-GB"/>
    </w:rPr>
  </w:style>
  <w:style w:type="paragraph" w:styleId="Heading9">
    <w:name w:val="heading 9"/>
    <w:basedOn w:val="Normal"/>
    <w:next w:val="Normal"/>
    <w:link w:val="Heading9Char"/>
    <w:qFormat/>
    <w:rsid w:val="00CA62E0"/>
    <w:pPr>
      <w:widowControl/>
      <w:numPr>
        <w:ilvl w:val="8"/>
        <w:numId w:val="1"/>
      </w:numPr>
      <w:spacing w:before="240" w:after="0" w:line="240" w:lineRule="auto"/>
      <w:outlineLvl w:val="8"/>
    </w:pPr>
    <w:rPr>
      <w:rFonts w:ascii="Times New Roman" w:eastAsia="Times New Roman" w:hAnsi="Times New Roman" w:cs="Times New Roman"/>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4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CA1"/>
    <w:rPr>
      <w:lang w:val="en-US"/>
    </w:rPr>
  </w:style>
  <w:style w:type="paragraph" w:styleId="BalloonText">
    <w:name w:val="Balloon Text"/>
    <w:basedOn w:val="Normal"/>
    <w:link w:val="BalloonTextChar"/>
    <w:uiPriority w:val="99"/>
    <w:semiHidden/>
    <w:unhideWhenUsed/>
    <w:rsid w:val="00F74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CA1"/>
    <w:rPr>
      <w:rFonts w:ascii="Tahoma" w:hAnsi="Tahoma" w:cs="Tahoma"/>
      <w:sz w:val="16"/>
      <w:szCs w:val="16"/>
      <w:lang w:val="en-US"/>
    </w:rPr>
  </w:style>
  <w:style w:type="character" w:styleId="Hyperlink">
    <w:name w:val="Hyperlink"/>
    <w:basedOn w:val="DefaultParagraphFont"/>
    <w:uiPriority w:val="99"/>
    <w:unhideWhenUsed/>
    <w:rsid w:val="00ED5EDB"/>
    <w:rPr>
      <w:color w:val="0000FF" w:themeColor="hyperlink"/>
      <w:u w:val="single"/>
    </w:rPr>
  </w:style>
  <w:style w:type="paragraph" w:styleId="Footer">
    <w:name w:val="footer"/>
    <w:basedOn w:val="Normal"/>
    <w:link w:val="FooterChar"/>
    <w:uiPriority w:val="99"/>
    <w:unhideWhenUsed/>
    <w:rsid w:val="005A1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F37"/>
    <w:rPr>
      <w:lang w:val="en-US"/>
    </w:rPr>
  </w:style>
  <w:style w:type="character" w:customStyle="1" w:styleId="Heading1Char">
    <w:name w:val="Heading 1 Char"/>
    <w:basedOn w:val="DefaultParagraphFont"/>
    <w:link w:val="Heading1"/>
    <w:rsid w:val="00CA62E0"/>
    <w:rPr>
      <w:rFonts w:ascii="Arial" w:eastAsia="Times New Roman" w:hAnsi="Arial" w:cs="Arial"/>
      <w:b/>
      <w:bCs/>
      <w:caps/>
      <w:lang w:eastAsia="en-GB"/>
    </w:rPr>
  </w:style>
  <w:style w:type="character" w:customStyle="1" w:styleId="Heading2Char">
    <w:name w:val="Heading 2 Char"/>
    <w:basedOn w:val="DefaultParagraphFont"/>
    <w:link w:val="Heading2"/>
    <w:rsid w:val="00CA62E0"/>
    <w:rPr>
      <w:rFonts w:ascii="Arial" w:eastAsia="Times New Roman" w:hAnsi="Arial" w:cs="Arial"/>
      <w:caps/>
      <w:lang w:eastAsia="en-GB"/>
    </w:rPr>
  </w:style>
  <w:style w:type="character" w:customStyle="1" w:styleId="Heading3Char">
    <w:name w:val="Heading 3 Char"/>
    <w:basedOn w:val="DefaultParagraphFont"/>
    <w:link w:val="Heading3"/>
    <w:rsid w:val="00CA62E0"/>
    <w:rPr>
      <w:rFonts w:ascii="Arial" w:eastAsia="Times New Roman" w:hAnsi="Arial" w:cs="Arial"/>
      <w:b/>
      <w:bCs/>
      <w:lang w:eastAsia="en-GB"/>
    </w:rPr>
  </w:style>
  <w:style w:type="character" w:customStyle="1" w:styleId="Heading4Char">
    <w:name w:val="Heading 4 Char"/>
    <w:basedOn w:val="DefaultParagraphFont"/>
    <w:link w:val="Heading4"/>
    <w:rsid w:val="00CA62E0"/>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rsid w:val="00CA62E0"/>
    <w:rPr>
      <w:rFonts w:ascii="Arial" w:eastAsia="Times New Roman" w:hAnsi="Arial" w:cs="Times New Roman"/>
      <w:szCs w:val="24"/>
      <w:lang w:eastAsia="en-GB"/>
    </w:rPr>
  </w:style>
  <w:style w:type="character" w:customStyle="1" w:styleId="Heading6Char">
    <w:name w:val="Heading 6 Char"/>
    <w:basedOn w:val="DefaultParagraphFont"/>
    <w:link w:val="Heading6"/>
    <w:rsid w:val="00CA62E0"/>
    <w:rPr>
      <w:rFonts w:ascii="Times New Roman" w:eastAsia="Times New Roman" w:hAnsi="Times New Roman" w:cs="Times New Roman"/>
      <w:i/>
      <w:iCs/>
      <w:sz w:val="24"/>
      <w:szCs w:val="24"/>
      <w:lang w:eastAsia="en-GB"/>
    </w:rPr>
  </w:style>
  <w:style w:type="character" w:customStyle="1" w:styleId="Heading7Char">
    <w:name w:val="Heading 7 Char"/>
    <w:basedOn w:val="DefaultParagraphFont"/>
    <w:link w:val="Heading7"/>
    <w:rsid w:val="00CA62E0"/>
    <w:rPr>
      <w:rFonts w:ascii="Times New Roman" w:eastAsia="Times New Roman" w:hAnsi="Times New Roman" w:cs="Times New Roman"/>
      <w:sz w:val="20"/>
      <w:szCs w:val="20"/>
      <w:lang w:eastAsia="en-GB"/>
    </w:rPr>
  </w:style>
  <w:style w:type="character" w:customStyle="1" w:styleId="Heading8Char">
    <w:name w:val="Heading 8 Char"/>
    <w:basedOn w:val="DefaultParagraphFont"/>
    <w:link w:val="Heading8"/>
    <w:rsid w:val="00CA62E0"/>
    <w:rPr>
      <w:rFonts w:ascii="Times New Roman" w:eastAsia="Times New Roman" w:hAnsi="Times New Roman" w:cs="Times New Roman"/>
      <w:i/>
      <w:iCs/>
      <w:sz w:val="20"/>
      <w:szCs w:val="20"/>
      <w:lang w:eastAsia="en-GB"/>
    </w:rPr>
  </w:style>
  <w:style w:type="character" w:customStyle="1" w:styleId="Heading9Char">
    <w:name w:val="Heading 9 Char"/>
    <w:basedOn w:val="DefaultParagraphFont"/>
    <w:link w:val="Heading9"/>
    <w:rsid w:val="00CA62E0"/>
    <w:rPr>
      <w:rFonts w:ascii="Times New Roman" w:eastAsia="Times New Roman" w:hAnsi="Times New Roman" w:cs="Times New Roman"/>
      <w:i/>
      <w:iCs/>
      <w:sz w:val="18"/>
      <w:szCs w:val="18"/>
      <w:lang w:eastAsia="en-GB"/>
    </w:rPr>
  </w:style>
  <w:style w:type="paragraph" w:customStyle="1" w:styleId="TextBody1">
    <w:name w:val="Text Body 1"/>
    <w:link w:val="TextBody1Char"/>
    <w:rsid w:val="00CA62E0"/>
    <w:pPr>
      <w:spacing w:before="60" w:after="60" w:line="240" w:lineRule="auto"/>
      <w:ind w:left="720"/>
      <w:jc w:val="both"/>
    </w:pPr>
    <w:rPr>
      <w:rFonts w:ascii="Arial" w:eastAsia="Times New Roman" w:hAnsi="Arial" w:cs="Arial"/>
      <w:lang w:eastAsia="en-GB"/>
    </w:rPr>
  </w:style>
  <w:style w:type="character" w:customStyle="1" w:styleId="TextBody1Char">
    <w:name w:val="Text Body 1 Char"/>
    <w:basedOn w:val="DefaultParagraphFont"/>
    <w:link w:val="TextBody1"/>
    <w:rsid w:val="00CA62E0"/>
    <w:rPr>
      <w:rFonts w:ascii="Arial" w:eastAsia="Times New Roman" w:hAnsi="Arial" w:cs="Arial"/>
      <w:lang w:eastAsia="en-GB"/>
    </w:rPr>
  </w:style>
  <w:style w:type="paragraph" w:styleId="ListParagraph">
    <w:name w:val="List Paragraph"/>
    <w:basedOn w:val="Normal"/>
    <w:uiPriority w:val="34"/>
    <w:qFormat/>
    <w:rsid w:val="00FC61A3"/>
    <w:pPr>
      <w:ind w:left="720"/>
      <w:contextualSpacing/>
    </w:pPr>
  </w:style>
  <w:style w:type="paragraph" w:styleId="TOC1">
    <w:name w:val="toc 1"/>
    <w:basedOn w:val="Normal"/>
    <w:next w:val="Normal"/>
    <w:autoRedefine/>
    <w:uiPriority w:val="39"/>
    <w:unhideWhenUsed/>
    <w:rsid w:val="00857488"/>
    <w:pPr>
      <w:spacing w:before="360" w:after="360"/>
    </w:pPr>
    <w:rPr>
      <w:rFonts w:cstheme="minorHAnsi"/>
      <w:b/>
      <w:bCs/>
      <w:caps/>
      <w:u w:val="single"/>
    </w:rPr>
  </w:style>
  <w:style w:type="paragraph" w:styleId="TOC2">
    <w:name w:val="toc 2"/>
    <w:basedOn w:val="Normal"/>
    <w:next w:val="Normal"/>
    <w:autoRedefine/>
    <w:uiPriority w:val="39"/>
    <w:unhideWhenUsed/>
    <w:rsid w:val="0052421D"/>
    <w:pPr>
      <w:spacing w:after="0"/>
    </w:pPr>
    <w:rPr>
      <w:rFonts w:cstheme="minorHAnsi"/>
      <w:b/>
      <w:bCs/>
      <w:smallCaps/>
    </w:rPr>
  </w:style>
  <w:style w:type="paragraph" w:styleId="TOC3">
    <w:name w:val="toc 3"/>
    <w:basedOn w:val="Normal"/>
    <w:next w:val="Normal"/>
    <w:autoRedefine/>
    <w:uiPriority w:val="39"/>
    <w:unhideWhenUsed/>
    <w:rsid w:val="0052421D"/>
    <w:pPr>
      <w:spacing w:after="0"/>
    </w:pPr>
    <w:rPr>
      <w:rFonts w:cstheme="minorHAnsi"/>
      <w:smallCaps/>
    </w:rPr>
  </w:style>
  <w:style w:type="paragraph" w:styleId="TOC4">
    <w:name w:val="toc 4"/>
    <w:basedOn w:val="Normal"/>
    <w:next w:val="Normal"/>
    <w:autoRedefine/>
    <w:uiPriority w:val="39"/>
    <w:unhideWhenUsed/>
    <w:rsid w:val="0052421D"/>
    <w:pPr>
      <w:spacing w:after="0"/>
    </w:pPr>
    <w:rPr>
      <w:rFonts w:cstheme="minorHAnsi"/>
    </w:rPr>
  </w:style>
  <w:style w:type="paragraph" w:styleId="TOC5">
    <w:name w:val="toc 5"/>
    <w:basedOn w:val="Normal"/>
    <w:next w:val="Normal"/>
    <w:autoRedefine/>
    <w:uiPriority w:val="39"/>
    <w:unhideWhenUsed/>
    <w:rsid w:val="0052421D"/>
    <w:pPr>
      <w:spacing w:after="0"/>
    </w:pPr>
    <w:rPr>
      <w:rFonts w:cstheme="minorHAnsi"/>
    </w:rPr>
  </w:style>
  <w:style w:type="paragraph" w:styleId="TOC6">
    <w:name w:val="toc 6"/>
    <w:basedOn w:val="Normal"/>
    <w:next w:val="Normal"/>
    <w:autoRedefine/>
    <w:uiPriority w:val="39"/>
    <w:unhideWhenUsed/>
    <w:rsid w:val="0052421D"/>
    <w:pPr>
      <w:spacing w:after="0"/>
    </w:pPr>
    <w:rPr>
      <w:rFonts w:cstheme="minorHAnsi"/>
    </w:rPr>
  </w:style>
  <w:style w:type="paragraph" w:styleId="TOC7">
    <w:name w:val="toc 7"/>
    <w:basedOn w:val="Normal"/>
    <w:next w:val="Normal"/>
    <w:autoRedefine/>
    <w:uiPriority w:val="39"/>
    <w:unhideWhenUsed/>
    <w:rsid w:val="0052421D"/>
    <w:pPr>
      <w:spacing w:after="0"/>
    </w:pPr>
    <w:rPr>
      <w:rFonts w:cstheme="minorHAnsi"/>
    </w:rPr>
  </w:style>
  <w:style w:type="paragraph" w:styleId="TOC8">
    <w:name w:val="toc 8"/>
    <w:basedOn w:val="Normal"/>
    <w:next w:val="Normal"/>
    <w:autoRedefine/>
    <w:uiPriority w:val="39"/>
    <w:unhideWhenUsed/>
    <w:rsid w:val="0052421D"/>
    <w:pPr>
      <w:spacing w:after="0"/>
    </w:pPr>
    <w:rPr>
      <w:rFonts w:cstheme="minorHAnsi"/>
    </w:rPr>
  </w:style>
  <w:style w:type="paragraph" w:styleId="TOC9">
    <w:name w:val="toc 9"/>
    <w:basedOn w:val="Normal"/>
    <w:next w:val="Normal"/>
    <w:autoRedefine/>
    <w:uiPriority w:val="39"/>
    <w:unhideWhenUsed/>
    <w:rsid w:val="0052421D"/>
    <w:pPr>
      <w:spacing w:after="0"/>
    </w:pPr>
    <w:rPr>
      <w:rFonts w:cstheme="minorHAnsi"/>
    </w:rPr>
  </w:style>
  <w:style w:type="table" w:styleId="TableGrid">
    <w:name w:val="Table Grid"/>
    <w:basedOn w:val="TableNormal"/>
    <w:uiPriority w:val="59"/>
    <w:rsid w:val="00630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70C75"/>
    <w:pPr>
      <w:spacing w:after="120"/>
    </w:pPr>
  </w:style>
  <w:style w:type="character" w:customStyle="1" w:styleId="BodyTextChar">
    <w:name w:val="Body Text Char"/>
    <w:basedOn w:val="DefaultParagraphFont"/>
    <w:link w:val="BodyText"/>
    <w:uiPriority w:val="99"/>
    <w:semiHidden/>
    <w:rsid w:val="00170C75"/>
    <w:rPr>
      <w:lang w:val="en-US"/>
    </w:rPr>
  </w:style>
  <w:style w:type="paragraph" w:styleId="BodyText3">
    <w:name w:val="Body Text 3"/>
    <w:basedOn w:val="Normal"/>
    <w:link w:val="BodyText3Char"/>
    <w:uiPriority w:val="99"/>
    <w:semiHidden/>
    <w:unhideWhenUsed/>
    <w:rsid w:val="00222FFC"/>
    <w:pPr>
      <w:spacing w:after="120"/>
    </w:pPr>
    <w:rPr>
      <w:sz w:val="16"/>
      <w:szCs w:val="16"/>
    </w:rPr>
  </w:style>
  <w:style w:type="character" w:customStyle="1" w:styleId="BodyText3Char">
    <w:name w:val="Body Text 3 Char"/>
    <w:basedOn w:val="DefaultParagraphFont"/>
    <w:link w:val="BodyText3"/>
    <w:uiPriority w:val="99"/>
    <w:semiHidden/>
    <w:rsid w:val="00222FFC"/>
    <w:rPr>
      <w:sz w:val="16"/>
      <w:szCs w:val="16"/>
      <w:lang w:val="en-US"/>
    </w:rPr>
  </w:style>
  <w:style w:type="paragraph" w:styleId="BodyTextIndent">
    <w:name w:val="Body Text Indent"/>
    <w:basedOn w:val="Normal"/>
    <w:link w:val="BodyTextIndentChar"/>
    <w:uiPriority w:val="99"/>
    <w:semiHidden/>
    <w:unhideWhenUsed/>
    <w:rsid w:val="00631039"/>
    <w:pPr>
      <w:spacing w:after="120"/>
      <w:ind w:left="283"/>
    </w:pPr>
  </w:style>
  <w:style w:type="character" w:customStyle="1" w:styleId="BodyTextIndentChar">
    <w:name w:val="Body Text Indent Char"/>
    <w:basedOn w:val="DefaultParagraphFont"/>
    <w:link w:val="BodyTextIndent"/>
    <w:uiPriority w:val="99"/>
    <w:semiHidden/>
    <w:rsid w:val="00631039"/>
    <w:rPr>
      <w:lang w:val="en-US"/>
    </w:rPr>
  </w:style>
  <w:style w:type="paragraph" w:styleId="BodyTextIndent2">
    <w:name w:val="Body Text Indent 2"/>
    <w:basedOn w:val="Normal"/>
    <w:link w:val="BodyTextIndent2Char"/>
    <w:uiPriority w:val="99"/>
    <w:semiHidden/>
    <w:unhideWhenUsed/>
    <w:rsid w:val="00631039"/>
    <w:pPr>
      <w:spacing w:after="120" w:line="480" w:lineRule="auto"/>
      <w:ind w:left="283"/>
    </w:pPr>
  </w:style>
  <w:style w:type="character" w:customStyle="1" w:styleId="BodyTextIndent2Char">
    <w:name w:val="Body Text Indent 2 Char"/>
    <w:basedOn w:val="DefaultParagraphFont"/>
    <w:link w:val="BodyTextIndent2"/>
    <w:uiPriority w:val="99"/>
    <w:semiHidden/>
    <w:rsid w:val="00631039"/>
    <w:rPr>
      <w:lang w:val="en-US"/>
    </w:rPr>
  </w:style>
  <w:style w:type="paragraph" w:styleId="NoSpacing">
    <w:name w:val="No Spacing"/>
    <w:link w:val="NoSpacingChar"/>
    <w:uiPriority w:val="1"/>
    <w:qFormat/>
    <w:rsid w:val="00FB1B37"/>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character" w:customStyle="1" w:styleId="NoSpacingChar">
    <w:name w:val="No Spacing Char"/>
    <w:basedOn w:val="DefaultParagraphFont"/>
    <w:link w:val="NoSpacing"/>
    <w:uiPriority w:val="1"/>
    <w:rsid w:val="00FB1B37"/>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D6626D51C944609903BD440E10D699"/>
        <w:category>
          <w:name w:val="General"/>
          <w:gallery w:val="placeholder"/>
        </w:category>
        <w:types>
          <w:type w:val="bbPlcHdr"/>
        </w:types>
        <w:behaviors>
          <w:behavior w:val="content"/>
        </w:behaviors>
        <w:guid w:val="{7F885AE1-1D19-4B43-AAF0-B2024DA37360}"/>
      </w:docPartPr>
      <w:docPartBody>
        <w:p w:rsidR="006268C2" w:rsidRDefault="00343D1E" w:rsidP="00343D1E">
          <w:pPr>
            <w:pStyle w:val="BDD6626D51C944609903BD440E10D699"/>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ller Light">
    <w:altName w:val="Calibri"/>
    <w:charset w:val="00"/>
    <w:family w:val="swiss"/>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1E"/>
    <w:rsid w:val="00343D1E"/>
    <w:rsid w:val="006268C2"/>
    <w:rsid w:val="00A15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D6626D51C944609903BD440E10D699">
    <w:name w:val="BDD6626D51C944609903BD440E10D699"/>
    <w:rsid w:val="00343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B0A3C-5773-4F30-BA22-6F254FEBB954}">
  <ds:schemaRefs>
    <ds:schemaRef ds:uri="http://schemas.microsoft.com/sharepoint/v3/contenttype/forms"/>
  </ds:schemaRefs>
</ds:datastoreItem>
</file>

<file path=customXml/itemProps2.xml><?xml version="1.0" encoding="utf-8"?>
<ds:datastoreItem xmlns:ds="http://schemas.openxmlformats.org/officeDocument/2006/customXml" ds:itemID="{3EF33438-E3BF-403A-BC68-D816628B0E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CDBBAA-4AD2-45C0-82E1-FF27E52B2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87BE1-F6E5-4721-98F1-6773A839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5</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agreaves</dc:creator>
  <cp:lastModifiedBy>Kirsten Ross</cp:lastModifiedBy>
  <cp:revision>72</cp:revision>
  <cp:lastPrinted>2016-03-28T07:30:00Z</cp:lastPrinted>
  <dcterms:created xsi:type="dcterms:W3CDTF">2014-10-28T12:03:00Z</dcterms:created>
  <dcterms:modified xsi:type="dcterms:W3CDTF">2019-12-15T20:22:00Z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