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AD0BD" w14:textId="3F1FA82D" w:rsidR="00DF3AC5" w:rsidRPr="003B0DF0" w:rsidRDefault="00DF3AC5" w:rsidP="0024582A">
      <w:pPr>
        <w:pStyle w:val="NoSpacing"/>
        <w:tabs>
          <w:tab w:val="left" w:pos="3742"/>
        </w:tabs>
        <w:spacing w:before="1540" w:after="240"/>
        <w:jc w:val="center"/>
        <w:rPr>
          <w:color w:val="365F91" w:themeColor="accent1" w:themeShade="BF"/>
        </w:rPr>
      </w:pPr>
      <w:bookmarkStart w:id="0" w:name="_Hlk21083069"/>
      <w:bookmarkStart w:id="1" w:name="_GoBack"/>
      <w:bookmarkEnd w:id="1"/>
    </w:p>
    <w:sdt>
      <w:sdtPr>
        <w:rPr>
          <w:rFonts w:ascii="Cambria" w:eastAsia="Times New Roman" w:hAnsi="Cambria"/>
          <w:b/>
          <w:bCs/>
          <w:caps/>
          <w:color w:val="365F91" w:themeColor="accent1" w:themeShade="BF"/>
          <w:sz w:val="72"/>
          <w:szCs w:val="72"/>
        </w:rPr>
        <w:alias w:val="Title"/>
        <w:tag w:val=""/>
        <w:id w:val="-270320776"/>
        <w:placeholder>
          <w:docPart w:val="4AF19B7C3C844FAE88969D9F7D1BC0E4"/>
        </w:placeholder>
        <w:dataBinding w:prefixMappings="xmlns:ns0='http://purl.org/dc/elements/1.1/' xmlns:ns1='http://schemas.openxmlformats.org/package/2006/metadata/core-properties' " w:xpath="/ns1:coreProperties[1]/ns0:title[1]" w:storeItemID="{6C3C8BC8-F283-45AE-878A-BAB7291924A1}"/>
        <w:text/>
      </w:sdtPr>
      <w:sdtEndPr/>
      <w:sdtContent>
        <w:p w14:paraId="2666CD36" w14:textId="33AB1D0D" w:rsidR="00DF3AC5" w:rsidRPr="003B0DF0" w:rsidRDefault="00303172" w:rsidP="00DF3AC5">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50DB4F7B" w14:textId="23DE039D" w:rsidR="00DF3AC5" w:rsidRPr="003B0DF0" w:rsidRDefault="00571162" w:rsidP="00DF3AC5">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00DF3AC5" w:rsidRPr="003B0DF0">
        <w:rPr>
          <w:rFonts w:cs="Arial"/>
          <w:b/>
          <w:bCs/>
          <w:color w:val="365F91" w:themeColor="accent1" w:themeShade="BF"/>
          <w:sz w:val="72"/>
          <w:szCs w:val="72"/>
          <w:u w:val="single"/>
        </w:rPr>
        <w:t>-OP-0</w:t>
      </w:r>
      <w:r w:rsidR="00DF3AC5">
        <w:rPr>
          <w:rFonts w:cs="Arial"/>
          <w:b/>
          <w:bCs/>
          <w:color w:val="365F91" w:themeColor="accent1" w:themeShade="BF"/>
          <w:sz w:val="72"/>
          <w:szCs w:val="72"/>
          <w:u w:val="single"/>
        </w:rPr>
        <w:t>1</w:t>
      </w:r>
      <w:r w:rsidR="002F57DE">
        <w:rPr>
          <w:rFonts w:cs="Arial"/>
          <w:b/>
          <w:bCs/>
          <w:color w:val="365F91" w:themeColor="accent1" w:themeShade="BF"/>
          <w:sz w:val="72"/>
          <w:szCs w:val="72"/>
          <w:u w:val="single"/>
        </w:rPr>
        <w:t>6</w:t>
      </w:r>
    </w:p>
    <w:p w14:paraId="08850ABD" w14:textId="77777777" w:rsidR="00DF3AC5" w:rsidRDefault="00DF3AC5" w:rsidP="00DF3AC5">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72F99B18" w14:textId="77777777" w:rsidR="00DF3AC5" w:rsidRPr="003B0DF0" w:rsidRDefault="00DF3AC5" w:rsidP="00DF3AC5">
      <w:pPr>
        <w:pStyle w:val="NoSpacing"/>
        <w:spacing w:before="480"/>
        <w:rPr>
          <w:rFonts w:cs="Arial"/>
          <w:b/>
          <w:bCs/>
          <w:color w:val="365F91" w:themeColor="accent1" w:themeShade="BF"/>
          <w:sz w:val="28"/>
          <w:szCs w:val="28"/>
        </w:rPr>
      </w:pPr>
    </w:p>
    <w:bookmarkEnd w:id="0"/>
    <w:p w14:paraId="6CBFEEE3" w14:textId="515325FC" w:rsidR="00DF3AC5" w:rsidRDefault="002F57DE" w:rsidP="00DF3AC5">
      <w:pPr>
        <w:widowControl/>
        <w:overflowPunct/>
        <w:autoSpaceDE/>
        <w:autoSpaceDN/>
        <w:adjustRightInd/>
        <w:snapToGrid/>
        <w:spacing w:after="200" w:line="276" w:lineRule="auto"/>
        <w:jc w:val="center"/>
        <w:rPr>
          <w:b/>
          <w:bCs/>
        </w:rPr>
      </w:pPr>
      <w:r>
        <w:rPr>
          <w:rFonts w:cs="Arial"/>
          <w:b/>
          <w:bCs/>
          <w:color w:val="365F91" w:themeColor="accent1" w:themeShade="BF"/>
          <w:sz w:val="52"/>
          <w:szCs w:val="52"/>
          <w:u w:val="single"/>
        </w:rPr>
        <w:t>Occupational Health</w:t>
      </w:r>
    </w:p>
    <w:p w14:paraId="56B8002A" w14:textId="1A3C6E62" w:rsidR="002529DE" w:rsidRDefault="002529DE">
      <w:pPr>
        <w:widowControl/>
        <w:overflowPunct/>
        <w:autoSpaceDE/>
        <w:autoSpaceDN/>
        <w:adjustRightInd/>
        <w:snapToGrid/>
        <w:spacing w:after="200" w:line="276" w:lineRule="auto"/>
        <w:jc w:val="left"/>
        <w:rPr>
          <w:b/>
          <w:bCs/>
        </w:rPr>
      </w:pPr>
    </w:p>
    <w:p w14:paraId="09FA4E5E" w14:textId="77777777" w:rsidR="006C1BFA" w:rsidRDefault="006C1BFA" w:rsidP="006A5B30">
      <w:pPr>
        <w:jc w:val="center"/>
        <w:rPr>
          <w:b/>
          <w:bCs/>
        </w:rPr>
      </w:pPr>
    </w:p>
    <w:p w14:paraId="56B8002B" w14:textId="77777777" w:rsidR="00E60955" w:rsidRDefault="00E60955" w:rsidP="006A5B30">
      <w:pPr>
        <w:jc w:val="center"/>
        <w:rPr>
          <w:b/>
          <w:bCs/>
        </w:rPr>
      </w:pPr>
    </w:p>
    <w:p w14:paraId="56B8002C" w14:textId="374E4004" w:rsidR="00E60955" w:rsidRDefault="00E60955" w:rsidP="006A5B30">
      <w:pPr>
        <w:jc w:val="center"/>
        <w:rPr>
          <w:b/>
          <w:bCs/>
        </w:rPr>
      </w:pPr>
    </w:p>
    <w:p w14:paraId="4FFA9BFD" w14:textId="0B40E502" w:rsidR="00DF3AC5" w:rsidRDefault="00DF3AC5" w:rsidP="006A5B30">
      <w:pPr>
        <w:jc w:val="center"/>
        <w:rPr>
          <w:b/>
          <w:bCs/>
        </w:rPr>
      </w:pPr>
    </w:p>
    <w:p w14:paraId="539E383F" w14:textId="77E09D67" w:rsidR="00DF3AC5" w:rsidRDefault="00DF3AC5" w:rsidP="006A5B30">
      <w:pPr>
        <w:jc w:val="center"/>
        <w:rPr>
          <w:b/>
          <w:bCs/>
        </w:rPr>
      </w:pPr>
    </w:p>
    <w:p w14:paraId="7F03746C" w14:textId="429644C0" w:rsidR="00DF3AC5" w:rsidRDefault="00DF3AC5" w:rsidP="006A5B30">
      <w:pPr>
        <w:jc w:val="center"/>
        <w:rPr>
          <w:b/>
          <w:bCs/>
        </w:rPr>
      </w:pPr>
    </w:p>
    <w:p w14:paraId="19D85AC9" w14:textId="1C1F8D1D" w:rsidR="00DF3AC5" w:rsidRDefault="00DF3AC5" w:rsidP="006A5B30">
      <w:pPr>
        <w:jc w:val="center"/>
        <w:rPr>
          <w:b/>
          <w:bCs/>
        </w:rPr>
      </w:pPr>
    </w:p>
    <w:p w14:paraId="01755EF1" w14:textId="7D42AB55" w:rsidR="00FF5D2E" w:rsidRDefault="00FF5D2E">
      <w:pPr>
        <w:widowControl/>
        <w:overflowPunct/>
        <w:autoSpaceDE/>
        <w:autoSpaceDN/>
        <w:adjustRightInd/>
        <w:snapToGrid/>
        <w:spacing w:after="200" w:line="276" w:lineRule="auto"/>
        <w:jc w:val="left"/>
        <w:rPr>
          <w:b/>
          <w:bCs/>
        </w:rPr>
      </w:pPr>
      <w:r>
        <w:rPr>
          <w:b/>
          <w:bCs/>
        </w:rPr>
        <w:br w:type="page"/>
      </w:r>
    </w:p>
    <w:p w14:paraId="01B3CE86" w14:textId="77777777" w:rsidR="00DF3AC5" w:rsidRDefault="00DF3AC5" w:rsidP="006A5B30">
      <w:pPr>
        <w:jc w:val="center"/>
        <w:rPr>
          <w:b/>
          <w:bCs/>
        </w:rPr>
      </w:pPr>
    </w:p>
    <w:p w14:paraId="26431167" w14:textId="77777777" w:rsidR="00DF3AC5" w:rsidRDefault="00DF3AC5" w:rsidP="006A5B30">
      <w:pPr>
        <w:jc w:val="center"/>
        <w:rPr>
          <w:b/>
          <w:bCs/>
        </w:rPr>
      </w:pPr>
    </w:p>
    <w:p w14:paraId="56B80031" w14:textId="78AF0F93" w:rsidR="006A5B30" w:rsidRPr="009F3F56" w:rsidRDefault="006C1BFA" w:rsidP="009F3F56">
      <w:pPr>
        <w:pStyle w:val="ListParagraph"/>
        <w:numPr>
          <w:ilvl w:val="0"/>
          <w:numId w:val="17"/>
        </w:numPr>
        <w:spacing w:after="0"/>
        <w:rPr>
          <w:rFonts w:cs="Arial"/>
          <w:b/>
          <w:bCs/>
          <w:szCs w:val="22"/>
          <w:u w:val="single"/>
        </w:rPr>
      </w:pPr>
      <w:r w:rsidRPr="009F3F56">
        <w:rPr>
          <w:rFonts w:cs="Arial"/>
          <w:b/>
          <w:bCs/>
          <w:szCs w:val="22"/>
          <w:u w:val="single"/>
        </w:rPr>
        <w:t>PURPOSE</w:t>
      </w:r>
    </w:p>
    <w:p w14:paraId="56B80032" w14:textId="77777777" w:rsidR="00451ED4" w:rsidRPr="00451ED4" w:rsidRDefault="00451ED4" w:rsidP="00451ED4">
      <w:pPr>
        <w:spacing w:after="0"/>
        <w:rPr>
          <w:rFonts w:cs="Arial"/>
          <w:b/>
          <w:bCs/>
          <w:szCs w:val="22"/>
          <w:u w:val="single"/>
        </w:rPr>
      </w:pPr>
    </w:p>
    <w:p w14:paraId="56B80033" w14:textId="77777777" w:rsidR="00516AD3" w:rsidRPr="00451ED4" w:rsidRDefault="002E2BAB" w:rsidP="00451ED4">
      <w:pPr>
        <w:widowControl/>
        <w:overflowPunct/>
        <w:snapToGrid/>
        <w:spacing w:after="0"/>
        <w:rPr>
          <w:rFonts w:eastAsiaTheme="minorHAnsi" w:cs="Arial"/>
          <w:sz w:val="20"/>
          <w:lang w:eastAsia="en-US"/>
        </w:rPr>
      </w:pPr>
      <w:r w:rsidRPr="00451ED4">
        <w:rPr>
          <w:sz w:val="20"/>
        </w:rPr>
        <w:t xml:space="preserve">The purpose of this procedure is to provide a standard model and define the minimum requirements for the </w:t>
      </w:r>
      <w:r w:rsidR="00451ED4">
        <w:rPr>
          <w:sz w:val="20"/>
        </w:rPr>
        <w:t>O</w:t>
      </w:r>
      <w:r w:rsidRPr="00451ED4">
        <w:rPr>
          <w:sz w:val="20"/>
        </w:rPr>
        <w:t>ccupational</w:t>
      </w:r>
      <w:r w:rsidR="00451ED4">
        <w:rPr>
          <w:sz w:val="20"/>
        </w:rPr>
        <w:t xml:space="preserve"> H</w:t>
      </w:r>
      <w:r w:rsidRPr="00451ED4">
        <w:rPr>
          <w:sz w:val="20"/>
        </w:rPr>
        <w:t>ealth</w:t>
      </w:r>
      <w:r w:rsidR="00451ED4">
        <w:rPr>
          <w:sz w:val="20"/>
        </w:rPr>
        <w:t xml:space="preserve"> (OH)</w:t>
      </w:r>
      <w:r w:rsidRPr="00451ED4">
        <w:rPr>
          <w:sz w:val="20"/>
        </w:rPr>
        <w:t xml:space="preserve"> of all Dales Marine Services employees, identifying the occupational health hazards and controlling the risks arising from operations on all DMS sites.</w:t>
      </w:r>
    </w:p>
    <w:p w14:paraId="56B80034" w14:textId="77777777" w:rsidR="006C1BFA" w:rsidRPr="00451ED4" w:rsidRDefault="006C1BFA" w:rsidP="00451ED4">
      <w:pPr>
        <w:widowControl/>
        <w:overflowPunct/>
        <w:snapToGrid/>
        <w:spacing w:after="0"/>
        <w:rPr>
          <w:rFonts w:eastAsiaTheme="minorHAnsi" w:cs="Arial"/>
          <w:sz w:val="20"/>
          <w:lang w:eastAsia="en-US"/>
        </w:rPr>
      </w:pPr>
    </w:p>
    <w:p w14:paraId="56B80035" w14:textId="77777777" w:rsidR="00076EFE" w:rsidRPr="00451ED4" w:rsidRDefault="00076EFE" w:rsidP="00451ED4">
      <w:pPr>
        <w:widowControl/>
        <w:overflowPunct/>
        <w:snapToGrid/>
        <w:spacing w:after="0"/>
        <w:rPr>
          <w:rFonts w:eastAsiaTheme="minorHAnsi" w:cs="Arial"/>
          <w:sz w:val="20"/>
          <w:lang w:eastAsia="en-US"/>
        </w:rPr>
      </w:pPr>
    </w:p>
    <w:p w14:paraId="56B80036" w14:textId="4594D698" w:rsidR="00B64D7D" w:rsidRPr="009F3F56" w:rsidRDefault="00451ED4" w:rsidP="009F3F56">
      <w:pPr>
        <w:pStyle w:val="ListParagraph"/>
        <w:numPr>
          <w:ilvl w:val="0"/>
          <w:numId w:val="17"/>
        </w:numPr>
        <w:spacing w:after="0"/>
        <w:rPr>
          <w:rFonts w:cs="Arial"/>
          <w:b/>
          <w:bCs/>
          <w:szCs w:val="22"/>
          <w:u w:val="single"/>
        </w:rPr>
      </w:pPr>
      <w:r w:rsidRPr="009F3F56">
        <w:rPr>
          <w:rFonts w:cs="Arial"/>
          <w:b/>
          <w:bCs/>
          <w:szCs w:val="22"/>
          <w:u w:val="single"/>
        </w:rPr>
        <w:t>SCOPE</w:t>
      </w:r>
    </w:p>
    <w:p w14:paraId="56B80037" w14:textId="77777777" w:rsidR="00451ED4" w:rsidRPr="00451ED4" w:rsidRDefault="00451ED4" w:rsidP="00451ED4">
      <w:pPr>
        <w:widowControl/>
        <w:overflowPunct/>
        <w:snapToGrid/>
        <w:spacing w:after="0"/>
        <w:rPr>
          <w:rFonts w:eastAsiaTheme="minorHAnsi" w:cs="Arial"/>
          <w:b/>
          <w:szCs w:val="22"/>
          <w:u w:val="single"/>
          <w:lang w:eastAsia="en-US"/>
        </w:rPr>
      </w:pPr>
    </w:p>
    <w:p w14:paraId="56B80038" w14:textId="77777777" w:rsidR="00B64D7D" w:rsidRDefault="00451ED4" w:rsidP="00451ED4">
      <w:pPr>
        <w:widowControl/>
        <w:overflowPunct/>
        <w:snapToGrid/>
        <w:spacing w:after="0"/>
        <w:rPr>
          <w:rFonts w:eastAsiaTheme="minorHAnsi" w:cs="Arial"/>
          <w:color w:val="000000"/>
          <w:sz w:val="20"/>
          <w:lang w:eastAsia="en-US"/>
        </w:rPr>
      </w:pPr>
      <w:r w:rsidRPr="00451ED4">
        <w:rPr>
          <w:rFonts w:eastAsiaTheme="minorHAnsi" w:cs="Arial"/>
          <w:color w:val="000000"/>
          <w:sz w:val="20"/>
          <w:lang w:eastAsia="en-US"/>
        </w:rPr>
        <w:t>This procedure</w:t>
      </w:r>
      <w:r w:rsidR="00B64D7D" w:rsidRPr="00B64D7D">
        <w:rPr>
          <w:rFonts w:eastAsiaTheme="minorHAnsi" w:cs="Arial"/>
          <w:color w:val="000000"/>
          <w:sz w:val="20"/>
          <w:lang w:eastAsia="en-US"/>
        </w:rPr>
        <w:t xml:space="preserve"> describes </w:t>
      </w:r>
      <w:r>
        <w:rPr>
          <w:rFonts w:eastAsiaTheme="minorHAnsi" w:cs="Arial"/>
          <w:color w:val="000000"/>
          <w:sz w:val="20"/>
          <w:lang w:eastAsia="en-US"/>
        </w:rPr>
        <w:t>DMS Occupational Health S</w:t>
      </w:r>
      <w:r w:rsidRPr="00451ED4">
        <w:rPr>
          <w:rFonts w:eastAsiaTheme="minorHAnsi" w:cs="Arial"/>
          <w:color w:val="000000"/>
          <w:sz w:val="20"/>
          <w:lang w:eastAsia="en-US"/>
        </w:rPr>
        <w:t xml:space="preserve">ystem </w:t>
      </w:r>
      <w:r>
        <w:rPr>
          <w:rFonts w:eastAsiaTheme="minorHAnsi" w:cs="Arial"/>
          <w:color w:val="000000"/>
          <w:sz w:val="20"/>
          <w:lang w:eastAsia="en-US"/>
        </w:rPr>
        <w:t xml:space="preserve">(OHS) </w:t>
      </w:r>
      <w:r w:rsidR="00B64D7D" w:rsidRPr="00B64D7D">
        <w:rPr>
          <w:rFonts w:eastAsiaTheme="minorHAnsi" w:cs="Arial"/>
          <w:color w:val="000000"/>
          <w:sz w:val="20"/>
          <w:lang w:eastAsia="en-US"/>
        </w:rPr>
        <w:t xml:space="preserve">and how it is implemented. It includes: </w:t>
      </w:r>
    </w:p>
    <w:p w14:paraId="56B80039" w14:textId="77777777" w:rsidR="00451ED4" w:rsidRPr="00B64D7D" w:rsidRDefault="00451ED4" w:rsidP="00451ED4">
      <w:pPr>
        <w:widowControl/>
        <w:overflowPunct/>
        <w:snapToGrid/>
        <w:spacing w:after="0"/>
        <w:rPr>
          <w:rFonts w:eastAsiaTheme="minorHAnsi" w:cs="Arial"/>
          <w:color w:val="000000"/>
          <w:sz w:val="20"/>
          <w:lang w:eastAsia="en-US"/>
        </w:rPr>
      </w:pPr>
    </w:p>
    <w:p w14:paraId="56B8003A" w14:textId="77777777" w:rsidR="00B64D7D" w:rsidRPr="00451ED4" w:rsidRDefault="00451ED4" w:rsidP="00451ED4">
      <w:pPr>
        <w:pStyle w:val="ListParagraph"/>
        <w:widowControl/>
        <w:numPr>
          <w:ilvl w:val="0"/>
          <w:numId w:val="2"/>
        </w:numPr>
        <w:overflowPunct/>
        <w:snapToGrid/>
        <w:spacing w:after="0"/>
        <w:rPr>
          <w:rFonts w:eastAsiaTheme="minorHAnsi" w:cs="Arial"/>
          <w:color w:val="000000"/>
          <w:sz w:val="20"/>
          <w:lang w:eastAsia="en-US"/>
        </w:rPr>
      </w:pPr>
      <w:r>
        <w:rPr>
          <w:rFonts w:eastAsiaTheme="minorHAnsi" w:cs="Arial"/>
          <w:color w:val="000000"/>
          <w:sz w:val="20"/>
          <w:lang w:eastAsia="en-US"/>
        </w:rPr>
        <w:t>The r</w:t>
      </w:r>
      <w:r w:rsidR="00B64D7D" w:rsidRPr="00451ED4">
        <w:rPr>
          <w:rFonts w:eastAsiaTheme="minorHAnsi" w:cs="Arial"/>
          <w:color w:val="000000"/>
          <w:sz w:val="20"/>
          <w:lang w:eastAsia="en-US"/>
        </w:rPr>
        <w:t>oles and responsibilities to manage, imple</w:t>
      </w:r>
      <w:r>
        <w:rPr>
          <w:rFonts w:eastAsiaTheme="minorHAnsi" w:cs="Arial"/>
          <w:color w:val="000000"/>
          <w:sz w:val="20"/>
          <w:lang w:eastAsia="en-US"/>
        </w:rPr>
        <w:t>ment, monitor and review the OH</w:t>
      </w:r>
      <w:r w:rsidR="00B64D7D" w:rsidRPr="00451ED4">
        <w:rPr>
          <w:rFonts w:eastAsiaTheme="minorHAnsi" w:cs="Arial"/>
          <w:color w:val="000000"/>
          <w:sz w:val="20"/>
          <w:lang w:eastAsia="en-US"/>
        </w:rPr>
        <w:t xml:space="preserve">S </w:t>
      </w:r>
    </w:p>
    <w:p w14:paraId="56B8003B" w14:textId="77777777" w:rsidR="00B64D7D" w:rsidRPr="00451ED4" w:rsidRDefault="00B64D7D" w:rsidP="00451ED4">
      <w:pPr>
        <w:pStyle w:val="ListParagraph"/>
        <w:widowControl/>
        <w:numPr>
          <w:ilvl w:val="0"/>
          <w:numId w:val="2"/>
        </w:numPr>
        <w:overflowPunct/>
        <w:snapToGrid/>
        <w:spacing w:after="0"/>
        <w:rPr>
          <w:rFonts w:eastAsiaTheme="minorHAnsi" w:cs="Arial"/>
          <w:color w:val="000000"/>
          <w:sz w:val="20"/>
          <w:lang w:eastAsia="en-US"/>
        </w:rPr>
      </w:pPr>
      <w:r w:rsidRPr="00451ED4">
        <w:rPr>
          <w:rFonts w:eastAsiaTheme="minorHAnsi" w:cs="Arial"/>
          <w:color w:val="000000"/>
          <w:sz w:val="20"/>
          <w:lang w:eastAsia="en-US"/>
        </w:rPr>
        <w:t xml:space="preserve">The supporting systems and procedures in place to ensure legal compliance and work towards best practice </w:t>
      </w:r>
    </w:p>
    <w:p w14:paraId="56B8003C" w14:textId="77777777" w:rsidR="00B64D7D" w:rsidRDefault="00B64D7D" w:rsidP="00451ED4">
      <w:pPr>
        <w:pStyle w:val="ListParagraph"/>
        <w:widowControl/>
        <w:numPr>
          <w:ilvl w:val="0"/>
          <w:numId w:val="2"/>
        </w:numPr>
        <w:overflowPunct/>
        <w:snapToGrid/>
        <w:spacing w:after="0"/>
        <w:rPr>
          <w:rFonts w:eastAsiaTheme="minorHAnsi" w:cs="Arial"/>
          <w:color w:val="000000"/>
          <w:sz w:val="20"/>
          <w:lang w:eastAsia="en-US"/>
        </w:rPr>
      </w:pPr>
      <w:r w:rsidRPr="00451ED4">
        <w:rPr>
          <w:rFonts w:eastAsiaTheme="minorHAnsi" w:cs="Arial"/>
          <w:color w:val="000000"/>
          <w:sz w:val="20"/>
          <w:lang w:eastAsia="en-US"/>
        </w:rPr>
        <w:t>The monitoring and reviewing of activit</w:t>
      </w:r>
      <w:r w:rsidR="00BC640A">
        <w:rPr>
          <w:rFonts w:eastAsiaTheme="minorHAnsi" w:cs="Arial"/>
          <w:color w:val="000000"/>
          <w:sz w:val="20"/>
          <w:lang w:eastAsia="en-US"/>
        </w:rPr>
        <w:t xml:space="preserve">ies that assure compliance and </w:t>
      </w:r>
      <w:r w:rsidRPr="00451ED4">
        <w:rPr>
          <w:rFonts w:eastAsiaTheme="minorHAnsi" w:cs="Arial"/>
          <w:color w:val="000000"/>
          <w:sz w:val="20"/>
          <w:lang w:eastAsia="en-US"/>
        </w:rPr>
        <w:t xml:space="preserve"> continual improvement </w:t>
      </w:r>
    </w:p>
    <w:p w14:paraId="56B8003D" w14:textId="77777777" w:rsidR="00451ED4" w:rsidRPr="00451ED4" w:rsidRDefault="00451ED4" w:rsidP="00451ED4">
      <w:pPr>
        <w:widowControl/>
        <w:overflowPunct/>
        <w:snapToGrid/>
        <w:spacing w:after="0"/>
        <w:rPr>
          <w:rFonts w:eastAsiaTheme="minorHAnsi" w:cs="Arial"/>
          <w:color w:val="000000"/>
          <w:sz w:val="20"/>
          <w:lang w:eastAsia="en-US"/>
        </w:rPr>
      </w:pPr>
    </w:p>
    <w:p w14:paraId="56B8003E" w14:textId="77777777" w:rsidR="00B64D7D" w:rsidRPr="000E3AB9" w:rsidRDefault="00451ED4" w:rsidP="00451ED4">
      <w:pPr>
        <w:widowControl/>
        <w:overflowPunct/>
        <w:snapToGrid/>
        <w:spacing w:after="0"/>
        <w:rPr>
          <w:rFonts w:eastAsiaTheme="minorHAnsi" w:cs="Arial"/>
          <w:color w:val="000000"/>
          <w:sz w:val="20"/>
          <w:lang w:eastAsia="en-US"/>
        </w:rPr>
      </w:pPr>
      <w:r>
        <w:rPr>
          <w:rFonts w:eastAsiaTheme="minorHAnsi" w:cs="Arial"/>
          <w:color w:val="000000"/>
          <w:sz w:val="20"/>
          <w:lang w:eastAsia="en-US"/>
        </w:rPr>
        <w:t>The OH</w:t>
      </w:r>
      <w:r w:rsidR="00B64D7D" w:rsidRPr="00B64D7D">
        <w:rPr>
          <w:rFonts w:eastAsiaTheme="minorHAnsi" w:cs="Arial"/>
          <w:color w:val="000000"/>
          <w:sz w:val="20"/>
          <w:lang w:eastAsia="en-US"/>
        </w:rPr>
        <w:t>S described applies to all sites managed and operated</w:t>
      </w:r>
      <w:r>
        <w:rPr>
          <w:rFonts w:eastAsiaTheme="minorHAnsi" w:cs="Arial"/>
          <w:color w:val="000000"/>
          <w:sz w:val="20"/>
          <w:lang w:eastAsia="en-US"/>
        </w:rPr>
        <w:t xml:space="preserve"> by DMS</w:t>
      </w:r>
      <w:r w:rsidR="00B64D7D" w:rsidRPr="00B64D7D">
        <w:rPr>
          <w:rFonts w:eastAsiaTheme="minorHAnsi" w:cs="Arial"/>
          <w:color w:val="000000"/>
          <w:sz w:val="20"/>
          <w:lang w:eastAsia="en-US"/>
        </w:rPr>
        <w:t xml:space="preserve"> a</w:t>
      </w:r>
      <w:r>
        <w:rPr>
          <w:rFonts w:eastAsiaTheme="minorHAnsi" w:cs="Arial"/>
          <w:color w:val="000000"/>
          <w:sz w:val="20"/>
          <w:lang w:eastAsia="en-US"/>
        </w:rPr>
        <w:t>nd to all employees</w:t>
      </w:r>
      <w:r w:rsidR="000E3AB9">
        <w:rPr>
          <w:rFonts w:eastAsiaTheme="minorHAnsi" w:cs="Arial"/>
          <w:color w:val="000000"/>
          <w:sz w:val="20"/>
          <w:lang w:eastAsia="en-US"/>
        </w:rPr>
        <w:t xml:space="preserve"> and follows the DMS</w:t>
      </w:r>
      <w:r w:rsidR="00B64D7D" w:rsidRPr="00451ED4">
        <w:rPr>
          <w:rFonts w:eastAsiaTheme="minorHAnsi" w:cs="Arial"/>
          <w:color w:val="000000"/>
          <w:sz w:val="20"/>
          <w:lang w:eastAsia="en-US"/>
        </w:rPr>
        <w:t xml:space="preserve"> Principle to provide and maintain </w:t>
      </w:r>
      <w:r w:rsidR="000E3AB9">
        <w:rPr>
          <w:rFonts w:eastAsiaTheme="minorHAnsi" w:cs="Arial"/>
          <w:color w:val="000000"/>
          <w:sz w:val="20"/>
          <w:lang w:eastAsia="en-US"/>
        </w:rPr>
        <w:t xml:space="preserve">a </w:t>
      </w:r>
      <w:r w:rsidR="00B64D7D" w:rsidRPr="00451ED4">
        <w:rPr>
          <w:rFonts w:eastAsiaTheme="minorHAnsi" w:cs="Arial"/>
          <w:color w:val="000000"/>
          <w:sz w:val="20"/>
          <w:lang w:eastAsia="en-US"/>
        </w:rPr>
        <w:t>safe and healthy workplaces.</w:t>
      </w:r>
    </w:p>
    <w:p w14:paraId="56B8003F" w14:textId="77777777" w:rsidR="00076EFE" w:rsidRPr="00451ED4" w:rsidRDefault="00076EFE" w:rsidP="00451ED4">
      <w:pPr>
        <w:widowControl/>
        <w:overflowPunct/>
        <w:snapToGrid/>
        <w:spacing w:after="0"/>
        <w:rPr>
          <w:rFonts w:eastAsiaTheme="minorHAnsi" w:cs="Arial"/>
          <w:sz w:val="20"/>
          <w:lang w:eastAsia="en-US"/>
        </w:rPr>
      </w:pPr>
    </w:p>
    <w:p w14:paraId="56B80040" w14:textId="77777777" w:rsidR="00F87B3D" w:rsidRPr="00451ED4" w:rsidRDefault="00F87B3D" w:rsidP="00451ED4">
      <w:pPr>
        <w:widowControl/>
        <w:overflowPunct/>
        <w:snapToGrid/>
        <w:spacing w:after="0"/>
        <w:rPr>
          <w:rFonts w:eastAsiaTheme="minorHAnsi" w:cs="Arial"/>
          <w:sz w:val="20"/>
          <w:lang w:eastAsia="en-US"/>
        </w:rPr>
      </w:pPr>
    </w:p>
    <w:p w14:paraId="56B80041" w14:textId="5FA6633E" w:rsidR="00F87B3D" w:rsidRPr="007948EA" w:rsidRDefault="00F87B3D" w:rsidP="007948EA">
      <w:pPr>
        <w:pStyle w:val="ListParagraph"/>
        <w:numPr>
          <w:ilvl w:val="0"/>
          <w:numId w:val="17"/>
        </w:numPr>
        <w:spacing w:after="0"/>
        <w:rPr>
          <w:rFonts w:cs="Arial"/>
          <w:b/>
          <w:bCs/>
          <w:szCs w:val="22"/>
          <w:u w:val="single"/>
        </w:rPr>
      </w:pPr>
      <w:r w:rsidRPr="007948EA">
        <w:rPr>
          <w:rFonts w:cs="Arial"/>
          <w:b/>
          <w:bCs/>
          <w:szCs w:val="22"/>
          <w:u w:val="single"/>
        </w:rPr>
        <w:t>RESPONSIBILITIES</w:t>
      </w:r>
    </w:p>
    <w:p w14:paraId="56B80042" w14:textId="77777777" w:rsidR="00F239DE" w:rsidRPr="00F239DE" w:rsidRDefault="00F239DE" w:rsidP="00F239DE">
      <w:pPr>
        <w:widowControl/>
        <w:overflowPunct/>
        <w:snapToGrid/>
        <w:spacing w:after="0"/>
        <w:rPr>
          <w:rFonts w:eastAsiaTheme="minorHAnsi" w:cs="Arial"/>
          <w:b/>
          <w:sz w:val="20"/>
          <w:lang w:eastAsia="en-US"/>
        </w:rPr>
      </w:pPr>
    </w:p>
    <w:p w14:paraId="56B80044" w14:textId="77777777" w:rsidR="000E3AB9" w:rsidRPr="00871076" w:rsidRDefault="000E3AB9" w:rsidP="007948EA">
      <w:pPr>
        <w:pStyle w:val="ListParagraph"/>
        <w:widowControl/>
        <w:numPr>
          <w:ilvl w:val="0"/>
          <w:numId w:val="3"/>
        </w:numPr>
        <w:overflowPunct/>
        <w:snapToGrid/>
        <w:spacing w:after="0"/>
        <w:rPr>
          <w:rFonts w:eastAsiaTheme="minorHAnsi" w:cs="Arial"/>
          <w:sz w:val="20"/>
          <w:lang w:eastAsia="en-US"/>
        </w:rPr>
      </w:pPr>
      <w:r w:rsidRPr="00871076">
        <w:rPr>
          <w:rFonts w:eastAsiaTheme="minorHAnsi" w:cs="Arial"/>
          <w:b/>
          <w:sz w:val="20"/>
          <w:lang w:eastAsia="en-US"/>
        </w:rPr>
        <w:t xml:space="preserve">HSE Manager/HS Advisors </w:t>
      </w:r>
      <w:r w:rsidRPr="00871076">
        <w:rPr>
          <w:rFonts w:eastAsiaTheme="minorHAnsi" w:cs="Arial"/>
          <w:sz w:val="20"/>
          <w:lang w:eastAsia="en-US"/>
        </w:rPr>
        <w:t>are responsible for:</w:t>
      </w:r>
    </w:p>
    <w:p w14:paraId="56B80045" w14:textId="77777777" w:rsidR="003925C9" w:rsidRPr="00871076" w:rsidRDefault="003925C9" w:rsidP="007948EA">
      <w:pPr>
        <w:widowControl/>
        <w:overflowPunct/>
        <w:snapToGrid/>
        <w:spacing w:after="0"/>
        <w:rPr>
          <w:rFonts w:eastAsiaTheme="minorHAnsi" w:cs="Arial"/>
          <w:color w:val="000000"/>
          <w:sz w:val="20"/>
          <w:lang w:eastAsia="en-US"/>
        </w:rPr>
      </w:pPr>
    </w:p>
    <w:p w14:paraId="56B80046" w14:textId="77777777" w:rsidR="003925C9" w:rsidRPr="00871076" w:rsidRDefault="003925C9" w:rsidP="007948EA">
      <w:pPr>
        <w:pStyle w:val="ListParagraph"/>
        <w:widowControl/>
        <w:numPr>
          <w:ilvl w:val="1"/>
          <w:numId w:val="7"/>
        </w:numPr>
        <w:overflowPunct/>
        <w:snapToGrid/>
        <w:spacing w:after="0"/>
        <w:rPr>
          <w:rFonts w:eastAsiaTheme="minorHAnsi" w:cs="Arial"/>
          <w:color w:val="000000"/>
          <w:sz w:val="20"/>
          <w:lang w:eastAsia="en-US"/>
        </w:rPr>
      </w:pPr>
      <w:r w:rsidRPr="00871076">
        <w:rPr>
          <w:sz w:val="20"/>
        </w:rPr>
        <w:t>E</w:t>
      </w:r>
      <w:r w:rsidR="00BC640A" w:rsidRPr="00871076">
        <w:rPr>
          <w:sz w:val="20"/>
        </w:rPr>
        <w:t xml:space="preserve">nsuring </w:t>
      </w:r>
      <w:r w:rsidRPr="00871076">
        <w:rPr>
          <w:sz w:val="20"/>
        </w:rPr>
        <w:t>competent consultants</w:t>
      </w:r>
      <w:r w:rsidR="00BC640A" w:rsidRPr="00871076">
        <w:rPr>
          <w:sz w:val="20"/>
        </w:rPr>
        <w:t xml:space="preserve"> are contracted to carry out</w:t>
      </w:r>
      <w:r w:rsidRPr="00871076">
        <w:rPr>
          <w:sz w:val="20"/>
        </w:rPr>
        <w:t xml:space="preserve"> the OH</w:t>
      </w:r>
      <w:r w:rsidR="00BC640A" w:rsidRPr="00871076">
        <w:rPr>
          <w:sz w:val="20"/>
        </w:rPr>
        <w:t xml:space="preserve"> checks</w:t>
      </w:r>
      <w:r w:rsidRPr="00871076">
        <w:rPr>
          <w:sz w:val="20"/>
        </w:rPr>
        <w:t xml:space="preserve"> on all DMS sites. </w:t>
      </w:r>
    </w:p>
    <w:p w14:paraId="56B80047" w14:textId="77777777" w:rsidR="003925C9" w:rsidRPr="00871076" w:rsidRDefault="003925C9" w:rsidP="007948EA">
      <w:pPr>
        <w:pStyle w:val="ListParagraph"/>
        <w:widowControl/>
        <w:numPr>
          <w:ilvl w:val="1"/>
          <w:numId w:val="7"/>
        </w:numPr>
        <w:overflowPunct/>
        <w:snapToGrid/>
        <w:spacing w:after="0"/>
        <w:rPr>
          <w:rFonts w:eastAsiaTheme="minorHAnsi" w:cs="Arial"/>
          <w:color w:val="000000"/>
          <w:sz w:val="20"/>
          <w:lang w:eastAsia="en-US"/>
        </w:rPr>
      </w:pPr>
      <w:r w:rsidRPr="00871076">
        <w:rPr>
          <w:sz w:val="20"/>
        </w:rPr>
        <w:t>Ensuring annual OH checks are completed on all workshop based employees</w:t>
      </w:r>
      <w:r w:rsidR="00BC640A" w:rsidRPr="00871076">
        <w:rPr>
          <w:sz w:val="20"/>
        </w:rPr>
        <w:t xml:space="preserve"> at</w:t>
      </w:r>
      <w:r w:rsidRPr="00871076">
        <w:rPr>
          <w:sz w:val="20"/>
        </w:rPr>
        <w:t xml:space="preserve"> all DMS sites</w:t>
      </w:r>
      <w:r w:rsidR="00BC640A" w:rsidRPr="00871076">
        <w:rPr>
          <w:sz w:val="20"/>
        </w:rPr>
        <w:t xml:space="preserve"> and any other employee that request an OH check</w:t>
      </w:r>
      <w:r w:rsidRPr="00871076">
        <w:rPr>
          <w:sz w:val="20"/>
        </w:rPr>
        <w:t xml:space="preserve">. </w:t>
      </w:r>
    </w:p>
    <w:p w14:paraId="56B80048" w14:textId="77777777" w:rsidR="000E3AB9" w:rsidRPr="00871076" w:rsidRDefault="009F7BCD" w:rsidP="007948EA">
      <w:pPr>
        <w:pStyle w:val="ListParagraph"/>
        <w:widowControl/>
        <w:numPr>
          <w:ilvl w:val="1"/>
          <w:numId w:val="7"/>
        </w:numPr>
        <w:overflowPunct/>
        <w:snapToGrid/>
        <w:spacing w:after="0"/>
        <w:rPr>
          <w:rFonts w:eastAsiaTheme="minorHAnsi" w:cs="Arial"/>
          <w:color w:val="000000"/>
          <w:sz w:val="20"/>
          <w:lang w:eastAsia="en-US"/>
        </w:rPr>
      </w:pPr>
      <w:r w:rsidRPr="00871076">
        <w:rPr>
          <w:sz w:val="20"/>
        </w:rPr>
        <w:t>Communicating relevant OH check</w:t>
      </w:r>
      <w:r w:rsidR="003925C9" w:rsidRPr="00871076">
        <w:rPr>
          <w:sz w:val="20"/>
        </w:rPr>
        <w:t xml:space="preserve"> results to senior Management.</w:t>
      </w:r>
    </w:p>
    <w:p w14:paraId="56B80049" w14:textId="77777777" w:rsidR="00BC640A" w:rsidRPr="00871076" w:rsidRDefault="00A31CC8" w:rsidP="007948EA">
      <w:pPr>
        <w:pStyle w:val="ListParagraph"/>
        <w:widowControl/>
        <w:numPr>
          <w:ilvl w:val="1"/>
          <w:numId w:val="7"/>
        </w:numPr>
        <w:overflowPunct/>
        <w:snapToGrid/>
        <w:spacing w:after="0"/>
        <w:rPr>
          <w:rFonts w:eastAsiaTheme="minorHAnsi" w:cs="Arial"/>
          <w:color w:val="000000"/>
          <w:sz w:val="20"/>
          <w:lang w:eastAsia="en-US"/>
        </w:rPr>
      </w:pPr>
      <w:r w:rsidRPr="00871076">
        <w:rPr>
          <w:sz w:val="20"/>
        </w:rPr>
        <w:t>Implementing</w:t>
      </w:r>
      <w:r w:rsidR="00BC640A" w:rsidRPr="00871076">
        <w:rPr>
          <w:sz w:val="20"/>
        </w:rPr>
        <w:t>, contributing to and supporting site OH improvement and action plans.</w:t>
      </w:r>
    </w:p>
    <w:p w14:paraId="56B8004C" w14:textId="77777777" w:rsidR="000E3AB9" w:rsidRPr="00871076" w:rsidRDefault="000E3AB9" w:rsidP="007948EA">
      <w:pPr>
        <w:widowControl/>
        <w:overflowPunct/>
        <w:autoSpaceDE/>
        <w:autoSpaceDN/>
        <w:adjustRightInd/>
        <w:snapToGrid/>
        <w:spacing w:after="200"/>
        <w:jc w:val="left"/>
        <w:rPr>
          <w:rFonts w:eastAsiaTheme="minorHAnsi" w:cs="Arial"/>
          <w:sz w:val="20"/>
          <w:lang w:eastAsia="en-US"/>
        </w:rPr>
      </w:pPr>
    </w:p>
    <w:p w14:paraId="56B8004D" w14:textId="77777777" w:rsidR="000E3AB9" w:rsidRPr="00871076" w:rsidRDefault="000E3AB9" w:rsidP="007948EA">
      <w:pPr>
        <w:pStyle w:val="ListParagraph"/>
        <w:widowControl/>
        <w:numPr>
          <w:ilvl w:val="0"/>
          <w:numId w:val="4"/>
        </w:numPr>
        <w:overflowPunct/>
        <w:snapToGrid/>
        <w:spacing w:before="120" w:after="0"/>
        <w:rPr>
          <w:rFonts w:eastAsiaTheme="minorHAnsi" w:cs="Arial"/>
          <w:color w:val="000000"/>
          <w:sz w:val="20"/>
          <w:lang w:eastAsia="en-US"/>
        </w:rPr>
      </w:pPr>
      <w:r w:rsidRPr="00871076">
        <w:rPr>
          <w:rFonts w:eastAsiaTheme="minorHAnsi" w:cs="Arial"/>
          <w:b/>
          <w:bCs/>
          <w:color w:val="000000"/>
          <w:sz w:val="20"/>
          <w:lang w:eastAsia="en-US"/>
        </w:rPr>
        <w:t xml:space="preserve">Operations Managers </w:t>
      </w:r>
      <w:r w:rsidRPr="00871076">
        <w:rPr>
          <w:rFonts w:eastAsiaTheme="minorHAnsi" w:cs="Arial"/>
          <w:bCs/>
          <w:color w:val="000000"/>
          <w:sz w:val="20"/>
          <w:lang w:eastAsia="en-US"/>
        </w:rPr>
        <w:t>are responsible for:</w:t>
      </w:r>
    </w:p>
    <w:p w14:paraId="56B8004E" w14:textId="77777777" w:rsidR="003925C9" w:rsidRPr="00871076" w:rsidRDefault="003925C9" w:rsidP="007948EA">
      <w:pPr>
        <w:widowControl/>
        <w:overflowPunct/>
        <w:snapToGrid/>
        <w:spacing w:before="120" w:after="0"/>
        <w:rPr>
          <w:rFonts w:eastAsiaTheme="minorHAnsi" w:cs="Arial"/>
          <w:color w:val="000000"/>
          <w:sz w:val="20"/>
          <w:lang w:eastAsia="en-US"/>
        </w:rPr>
      </w:pPr>
    </w:p>
    <w:p w14:paraId="56B8004F" w14:textId="77777777" w:rsidR="000E3AB9" w:rsidRPr="00871076" w:rsidRDefault="000E3AB9" w:rsidP="007948EA">
      <w:pPr>
        <w:pStyle w:val="ListParagraph"/>
        <w:widowControl/>
        <w:numPr>
          <w:ilvl w:val="1"/>
          <w:numId w:val="4"/>
        </w:numPr>
        <w:overflowPunct/>
        <w:snapToGrid/>
        <w:spacing w:after="0"/>
        <w:rPr>
          <w:rFonts w:eastAsiaTheme="minorHAnsi" w:cs="Arial"/>
          <w:color w:val="000000"/>
          <w:sz w:val="20"/>
          <w:lang w:eastAsia="en-US"/>
        </w:rPr>
      </w:pPr>
      <w:r w:rsidRPr="00871076">
        <w:rPr>
          <w:rFonts w:cs="Arial"/>
          <w:sz w:val="20"/>
        </w:rPr>
        <w:t>Understanding HAVS control measures</w:t>
      </w:r>
    </w:p>
    <w:p w14:paraId="56B80050" w14:textId="77777777" w:rsidR="000E3AB9" w:rsidRPr="00871076" w:rsidRDefault="000E3AB9" w:rsidP="007948EA">
      <w:pPr>
        <w:widowControl/>
        <w:overflowPunct/>
        <w:autoSpaceDE/>
        <w:autoSpaceDN/>
        <w:adjustRightInd/>
        <w:snapToGrid/>
        <w:spacing w:after="200"/>
        <w:jc w:val="left"/>
        <w:rPr>
          <w:rFonts w:eastAsiaTheme="minorHAnsi" w:cs="Arial"/>
          <w:sz w:val="20"/>
          <w:lang w:eastAsia="en-US"/>
        </w:rPr>
      </w:pPr>
    </w:p>
    <w:p w14:paraId="56B80052" w14:textId="77777777" w:rsidR="000E3AB9" w:rsidRPr="00871076" w:rsidRDefault="000E3AB9" w:rsidP="007948EA">
      <w:pPr>
        <w:pStyle w:val="ListParagraph"/>
        <w:widowControl/>
        <w:numPr>
          <w:ilvl w:val="0"/>
          <w:numId w:val="3"/>
        </w:numPr>
        <w:overflowPunct/>
        <w:snapToGrid/>
        <w:spacing w:after="0"/>
        <w:rPr>
          <w:rFonts w:eastAsiaTheme="minorHAnsi" w:cs="Arial"/>
          <w:sz w:val="20"/>
          <w:lang w:eastAsia="en-US"/>
        </w:rPr>
      </w:pPr>
      <w:r w:rsidRPr="00871076">
        <w:rPr>
          <w:rFonts w:eastAsiaTheme="minorHAnsi" w:cs="Arial"/>
          <w:b/>
          <w:sz w:val="20"/>
          <w:lang w:eastAsia="en-US"/>
        </w:rPr>
        <w:t xml:space="preserve">Site Foremen/Chargehands </w:t>
      </w:r>
      <w:r w:rsidRPr="00871076">
        <w:rPr>
          <w:rFonts w:eastAsiaTheme="minorHAnsi" w:cs="Arial"/>
          <w:sz w:val="20"/>
          <w:lang w:eastAsia="en-US"/>
        </w:rPr>
        <w:t>are responsible for:</w:t>
      </w:r>
    </w:p>
    <w:p w14:paraId="56B80053" w14:textId="77777777" w:rsidR="003925C9" w:rsidRPr="00871076" w:rsidRDefault="003925C9" w:rsidP="007948EA">
      <w:pPr>
        <w:widowControl/>
        <w:overflowPunct/>
        <w:snapToGrid/>
        <w:spacing w:after="0"/>
        <w:rPr>
          <w:rFonts w:eastAsiaTheme="minorHAnsi" w:cs="Arial"/>
          <w:sz w:val="20"/>
          <w:lang w:eastAsia="en-US"/>
        </w:rPr>
      </w:pPr>
    </w:p>
    <w:p w14:paraId="56B80054" w14:textId="77777777" w:rsidR="000E3AB9" w:rsidRPr="00871076" w:rsidRDefault="000E3AB9" w:rsidP="007948EA">
      <w:pPr>
        <w:pStyle w:val="ListParagraph"/>
        <w:widowControl/>
        <w:numPr>
          <w:ilvl w:val="1"/>
          <w:numId w:val="3"/>
        </w:numPr>
        <w:overflowPunct/>
        <w:snapToGrid/>
        <w:spacing w:after="0"/>
        <w:rPr>
          <w:rFonts w:eastAsiaTheme="minorHAnsi" w:cs="Arial"/>
          <w:sz w:val="20"/>
          <w:lang w:eastAsia="en-US"/>
        </w:rPr>
      </w:pPr>
      <w:r w:rsidRPr="00871076">
        <w:rPr>
          <w:rFonts w:cs="Arial"/>
          <w:sz w:val="20"/>
        </w:rPr>
        <w:t xml:space="preserve">Understanding HAVS control measures. </w:t>
      </w:r>
    </w:p>
    <w:p w14:paraId="56B80055" w14:textId="77777777" w:rsidR="000E3AB9" w:rsidRPr="00871076" w:rsidRDefault="000E3AB9" w:rsidP="007948EA">
      <w:pPr>
        <w:widowControl/>
        <w:overflowPunct/>
        <w:autoSpaceDE/>
        <w:autoSpaceDN/>
        <w:adjustRightInd/>
        <w:snapToGrid/>
        <w:spacing w:after="200"/>
        <w:jc w:val="left"/>
        <w:rPr>
          <w:rFonts w:eastAsiaTheme="minorHAnsi" w:cs="Arial"/>
          <w:sz w:val="20"/>
          <w:lang w:eastAsia="en-US"/>
        </w:rPr>
      </w:pPr>
    </w:p>
    <w:p w14:paraId="56B80057" w14:textId="77777777" w:rsidR="000E3AB9" w:rsidRPr="00871076" w:rsidRDefault="000E3AB9" w:rsidP="007948EA">
      <w:pPr>
        <w:pStyle w:val="ListParagraph"/>
        <w:widowControl/>
        <w:numPr>
          <w:ilvl w:val="0"/>
          <w:numId w:val="3"/>
        </w:numPr>
        <w:overflowPunct/>
        <w:snapToGrid/>
        <w:spacing w:after="0"/>
        <w:rPr>
          <w:rFonts w:eastAsiaTheme="minorHAnsi" w:cs="Arial"/>
          <w:sz w:val="20"/>
          <w:lang w:eastAsia="en-US"/>
        </w:rPr>
      </w:pPr>
      <w:r w:rsidRPr="00871076">
        <w:rPr>
          <w:rFonts w:eastAsiaTheme="minorHAnsi" w:cs="Arial"/>
          <w:b/>
          <w:sz w:val="20"/>
          <w:lang w:eastAsia="en-US"/>
        </w:rPr>
        <w:t xml:space="preserve">All employees </w:t>
      </w:r>
      <w:r w:rsidRPr="00871076">
        <w:rPr>
          <w:rFonts w:eastAsiaTheme="minorHAnsi" w:cs="Arial"/>
          <w:sz w:val="20"/>
          <w:lang w:eastAsia="en-US"/>
        </w:rPr>
        <w:t>are required to:</w:t>
      </w:r>
    </w:p>
    <w:p w14:paraId="56B80058" w14:textId="77777777" w:rsidR="003925C9" w:rsidRPr="00871076" w:rsidRDefault="003925C9" w:rsidP="007948EA">
      <w:pPr>
        <w:widowControl/>
        <w:overflowPunct/>
        <w:snapToGrid/>
        <w:spacing w:after="0"/>
        <w:rPr>
          <w:rFonts w:eastAsiaTheme="minorHAnsi" w:cs="Arial"/>
          <w:sz w:val="20"/>
          <w:lang w:eastAsia="en-US"/>
        </w:rPr>
      </w:pPr>
    </w:p>
    <w:p w14:paraId="56B80059" w14:textId="77777777" w:rsidR="000E3AB9" w:rsidRPr="00871076" w:rsidRDefault="000E3AB9" w:rsidP="007948EA">
      <w:pPr>
        <w:pStyle w:val="ListParagraph"/>
        <w:widowControl/>
        <w:numPr>
          <w:ilvl w:val="1"/>
          <w:numId w:val="3"/>
        </w:numPr>
        <w:overflowPunct/>
        <w:snapToGrid/>
        <w:spacing w:after="0"/>
        <w:rPr>
          <w:rFonts w:eastAsiaTheme="minorHAnsi" w:cs="Arial"/>
          <w:color w:val="000000"/>
          <w:sz w:val="20"/>
          <w:lang w:eastAsia="en-US"/>
        </w:rPr>
      </w:pPr>
      <w:r w:rsidRPr="00871076">
        <w:rPr>
          <w:rFonts w:cs="Arial"/>
          <w:sz w:val="20"/>
        </w:rPr>
        <w:t xml:space="preserve">Understanding HAVS control measures. </w:t>
      </w:r>
    </w:p>
    <w:p w14:paraId="56B8005A" w14:textId="77777777" w:rsidR="005D2B1D" w:rsidRPr="00871076" w:rsidRDefault="005D2B1D" w:rsidP="007948EA">
      <w:pPr>
        <w:widowControl/>
        <w:overflowPunct/>
        <w:autoSpaceDE/>
        <w:autoSpaceDN/>
        <w:adjustRightInd/>
        <w:snapToGrid/>
        <w:spacing w:after="200"/>
        <w:jc w:val="left"/>
        <w:rPr>
          <w:rFonts w:eastAsiaTheme="minorHAnsi" w:cs="Arial"/>
          <w:sz w:val="20"/>
          <w:lang w:eastAsia="en-US"/>
        </w:rPr>
      </w:pPr>
    </w:p>
    <w:p w14:paraId="56B8005B" w14:textId="5176E090" w:rsidR="00576BBD" w:rsidRPr="008107F5" w:rsidRDefault="00576BBD" w:rsidP="008107F5">
      <w:pPr>
        <w:pStyle w:val="ListParagraph"/>
        <w:numPr>
          <w:ilvl w:val="0"/>
          <w:numId w:val="17"/>
        </w:numPr>
        <w:spacing w:after="0"/>
        <w:rPr>
          <w:rFonts w:cs="Arial"/>
          <w:b/>
          <w:bCs/>
          <w:szCs w:val="22"/>
          <w:u w:val="single"/>
        </w:rPr>
      </w:pPr>
      <w:r w:rsidRPr="008107F5">
        <w:rPr>
          <w:rFonts w:cs="Arial"/>
          <w:b/>
          <w:bCs/>
          <w:szCs w:val="22"/>
          <w:u w:val="single"/>
        </w:rPr>
        <w:t xml:space="preserve">DEFINITIONS </w:t>
      </w:r>
    </w:p>
    <w:p w14:paraId="56B8005C" w14:textId="77777777" w:rsidR="00576BBD" w:rsidRDefault="00576BBD" w:rsidP="00576BBD">
      <w:pPr>
        <w:widowControl/>
        <w:overflowPunct/>
        <w:autoSpaceDE/>
        <w:autoSpaceDN/>
        <w:adjustRightInd/>
        <w:snapToGrid/>
        <w:spacing w:after="200" w:line="276" w:lineRule="auto"/>
        <w:jc w:val="left"/>
        <w:rPr>
          <w:rFonts w:eastAsiaTheme="minorHAnsi" w:cs="Arial"/>
          <w:sz w:val="20"/>
          <w:lang w:eastAsia="en-US"/>
        </w:rPr>
      </w:pPr>
    </w:p>
    <w:p w14:paraId="56B8005D" w14:textId="77777777" w:rsidR="00576BBD" w:rsidRPr="00C07335" w:rsidRDefault="00576BBD" w:rsidP="00576BBD">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Occupational Health</w:t>
      </w:r>
    </w:p>
    <w:p w14:paraId="56B8005E"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The promotion and maintenance of the highest degree of physical, mental and social well-being of workers in all occupations by preventing departures from health, controlling risk and the adaptation of work to people and people to their jobs.</w:t>
      </w:r>
    </w:p>
    <w:p w14:paraId="56B8005F"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p>
    <w:p w14:paraId="56B80060" w14:textId="77777777" w:rsidR="00576BBD" w:rsidRPr="00C07335" w:rsidRDefault="00576BBD" w:rsidP="00576BBD">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Occupational Hygiene</w:t>
      </w:r>
    </w:p>
    <w:p w14:paraId="56B80061"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lastRenderedPageBreak/>
        <w:t>Minimising the risk of ill-health caused by the working environment. This involves recognising, evaluating and controlling environmental factors which affect the health of people at work.</w:t>
      </w:r>
    </w:p>
    <w:p w14:paraId="56B80062"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p>
    <w:p w14:paraId="56B80063" w14:textId="77777777" w:rsidR="00576BBD" w:rsidRPr="00C07335" w:rsidRDefault="00576BBD" w:rsidP="00576BBD">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Health Assessment</w:t>
      </w:r>
    </w:p>
    <w:p w14:paraId="56B80064"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A process of collecting, analysing and drawing conclusions from information on health status.</w:t>
      </w:r>
    </w:p>
    <w:p w14:paraId="56B80065"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p>
    <w:p w14:paraId="56B80066" w14:textId="77777777" w:rsidR="00576BBD" w:rsidRPr="00C07335" w:rsidRDefault="00576BBD" w:rsidP="00576BBD">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Health Hazard</w:t>
      </w:r>
    </w:p>
    <w:p w14:paraId="56B80067"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A danger to health resulting from undue exposure to chemical or biological substances, physical factors or social factors. The risk of ill health occurring depends on the nature and extent of the exposure and individual factors. Health hazards may affect specific organs or the whole body.</w:t>
      </w:r>
    </w:p>
    <w:p w14:paraId="56B80068"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p>
    <w:p w14:paraId="56B80069" w14:textId="77777777" w:rsidR="00576BBD" w:rsidRPr="00C07335" w:rsidRDefault="00576BBD" w:rsidP="00576BBD">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Acute Health Effects</w:t>
      </w:r>
    </w:p>
    <w:p w14:paraId="56B8006A"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Immediate effects from exposure to a health hazard. Acute also describes an illness of short duration that is rapidly progressive and </w:t>
      </w:r>
      <w:r w:rsidR="00795308">
        <w:rPr>
          <w:rFonts w:eastAsiaTheme="minorHAnsi" w:cs="Arial"/>
          <w:sz w:val="20"/>
          <w:lang w:eastAsia="en-US"/>
        </w:rPr>
        <w:t>needs</w:t>
      </w:r>
      <w:r>
        <w:rPr>
          <w:rFonts w:eastAsiaTheme="minorHAnsi" w:cs="Arial"/>
          <w:sz w:val="20"/>
          <w:lang w:eastAsia="en-US"/>
        </w:rPr>
        <w:t xml:space="preserve"> immediate care.</w:t>
      </w:r>
    </w:p>
    <w:p w14:paraId="56B8006B"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p>
    <w:p w14:paraId="56B8006C" w14:textId="77777777" w:rsidR="00576BBD" w:rsidRPr="00C07335" w:rsidRDefault="00576BBD" w:rsidP="00576BBD">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Chronic Health Effects</w:t>
      </w:r>
    </w:p>
    <w:p w14:paraId="56B8006D" w14:textId="77777777" w:rsidR="00576BBD" w:rsidRDefault="00576BBD" w:rsidP="00576BBD">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Some occupational health effects may take 30-50 years to develop. For example, inhalation of asbestos has no acute health effects but even a single exposure to the most hazardous type of asbestos (blue) can result, it is believed, in adverse respiratory effects many years later, </w:t>
      </w:r>
      <w:r w:rsidR="00795308">
        <w:rPr>
          <w:rFonts w:eastAsiaTheme="minorHAnsi" w:cs="Arial"/>
          <w:sz w:val="20"/>
          <w:lang w:eastAsia="en-US"/>
        </w:rPr>
        <w:t>including</w:t>
      </w:r>
      <w:r>
        <w:rPr>
          <w:rFonts w:eastAsiaTheme="minorHAnsi" w:cs="Arial"/>
          <w:sz w:val="20"/>
          <w:lang w:eastAsia="en-US"/>
        </w:rPr>
        <w:t xml:space="preserve"> lung cancer (mesothelioma)</w:t>
      </w:r>
      <w:r w:rsidR="00795308">
        <w:rPr>
          <w:rFonts w:eastAsiaTheme="minorHAnsi" w:cs="Arial"/>
          <w:sz w:val="20"/>
          <w:lang w:eastAsia="en-US"/>
        </w:rPr>
        <w:t>.</w:t>
      </w:r>
    </w:p>
    <w:p w14:paraId="56B8006E" w14:textId="77777777" w:rsidR="00795308" w:rsidRDefault="00795308" w:rsidP="00576BBD">
      <w:pPr>
        <w:widowControl/>
        <w:overflowPunct/>
        <w:autoSpaceDE/>
        <w:autoSpaceDN/>
        <w:adjustRightInd/>
        <w:snapToGrid/>
        <w:spacing w:after="0" w:line="276" w:lineRule="auto"/>
        <w:jc w:val="left"/>
        <w:rPr>
          <w:rFonts w:eastAsiaTheme="minorHAnsi" w:cs="Arial"/>
          <w:sz w:val="20"/>
          <w:lang w:eastAsia="en-US"/>
        </w:rPr>
      </w:pPr>
    </w:p>
    <w:p w14:paraId="56B8006F" w14:textId="77777777" w:rsidR="00795308" w:rsidRPr="00C07335" w:rsidRDefault="00795308" w:rsidP="00576BBD">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Health Hazard Categories</w:t>
      </w:r>
    </w:p>
    <w:p w14:paraId="56B80070" w14:textId="77777777" w:rsidR="00795308" w:rsidRDefault="00795308" w:rsidP="00576BBD">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A wide range of work related factors can affect individual health, broad hazard categories for all workplaces are:</w:t>
      </w:r>
    </w:p>
    <w:p w14:paraId="56B80071" w14:textId="77777777" w:rsidR="00795308" w:rsidRDefault="00795308" w:rsidP="00576BBD">
      <w:pPr>
        <w:widowControl/>
        <w:overflowPunct/>
        <w:autoSpaceDE/>
        <w:autoSpaceDN/>
        <w:adjustRightInd/>
        <w:snapToGrid/>
        <w:spacing w:after="0" w:line="276" w:lineRule="auto"/>
        <w:jc w:val="left"/>
        <w:rPr>
          <w:rFonts w:eastAsiaTheme="minorHAnsi" w:cs="Arial"/>
          <w:sz w:val="20"/>
          <w:lang w:eastAsia="en-US"/>
        </w:rPr>
      </w:pPr>
    </w:p>
    <w:p w14:paraId="56B80072" w14:textId="77777777" w:rsidR="00795308" w:rsidRPr="00C07335" w:rsidRDefault="00795308" w:rsidP="00576BBD">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Biological</w:t>
      </w:r>
    </w:p>
    <w:p w14:paraId="56B80073" w14:textId="77777777" w:rsidR="00795308" w:rsidRDefault="00795308" w:rsidP="00576BBD">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These are primarily allergies or infections including: </w:t>
      </w:r>
    </w:p>
    <w:p w14:paraId="56B80074" w14:textId="77777777" w:rsidR="00795308" w:rsidRDefault="00795308" w:rsidP="00795308">
      <w:pPr>
        <w:pStyle w:val="ListParagraph"/>
        <w:widowControl/>
        <w:numPr>
          <w:ilvl w:val="0"/>
          <w:numId w:val="10"/>
        </w:numPr>
        <w:overflowPunct/>
        <w:autoSpaceDE/>
        <w:autoSpaceDN/>
        <w:adjustRightInd/>
        <w:snapToGrid/>
        <w:spacing w:after="0" w:line="276" w:lineRule="auto"/>
        <w:jc w:val="left"/>
        <w:rPr>
          <w:rFonts w:eastAsiaTheme="minorHAnsi" w:cs="Arial"/>
          <w:sz w:val="20"/>
          <w:lang w:eastAsia="en-US"/>
        </w:rPr>
      </w:pPr>
      <w:r w:rsidRPr="00795308">
        <w:rPr>
          <w:rFonts w:eastAsiaTheme="minorHAnsi" w:cs="Arial"/>
          <w:sz w:val="20"/>
          <w:lang w:eastAsia="en-US"/>
        </w:rPr>
        <w:t>Allergens of biological origin from insects, animal fur/hair, wood dust a</w:t>
      </w:r>
      <w:r>
        <w:rPr>
          <w:rFonts w:eastAsiaTheme="minorHAnsi" w:cs="Arial"/>
          <w:sz w:val="20"/>
          <w:lang w:eastAsia="en-US"/>
        </w:rPr>
        <w:t>nd fungal spores.</w:t>
      </w:r>
    </w:p>
    <w:p w14:paraId="56B80075" w14:textId="77777777" w:rsidR="00795308" w:rsidRDefault="00795308" w:rsidP="00795308">
      <w:pPr>
        <w:pStyle w:val="ListParagraph"/>
        <w:widowControl/>
        <w:numPr>
          <w:ilvl w:val="0"/>
          <w:numId w:val="10"/>
        </w:numPr>
        <w:overflowPunct/>
        <w:autoSpaceDE/>
        <w:autoSpaceDN/>
        <w:adjustRightInd/>
        <w:snapToGrid/>
        <w:spacing w:after="0" w:line="276" w:lineRule="auto"/>
        <w:jc w:val="left"/>
        <w:rPr>
          <w:rFonts w:eastAsiaTheme="minorHAnsi" w:cs="Arial"/>
          <w:sz w:val="20"/>
          <w:lang w:eastAsia="en-US"/>
        </w:rPr>
      </w:pPr>
      <w:r w:rsidRPr="00795308">
        <w:rPr>
          <w:rFonts w:eastAsiaTheme="minorHAnsi" w:cs="Arial"/>
          <w:sz w:val="20"/>
          <w:lang w:eastAsia="en-US"/>
        </w:rPr>
        <w:t>Infections</w:t>
      </w:r>
      <w:r>
        <w:rPr>
          <w:rFonts w:eastAsiaTheme="minorHAnsi" w:cs="Arial"/>
          <w:sz w:val="20"/>
          <w:lang w:eastAsia="en-US"/>
        </w:rPr>
        <w:t xml:space="preserve"> such as bacteria (e.g. food poisoning), tuberculosis and legionella.</w:t>
      </w:r>
    </w:p>
    <w:p w14:paraId="56B80076" w14:textId="77777777" w:rsidR="00795308" w:rsidRPr="00795308" w:rsidRDefault="00795308" w:rsidP="00795308">
      <w:pPr>
        <w:pStyle w:val="ListParagraph"/>
        <w:widowControl/>
        <w:numPr>
          <w:ilvl w:val="0"/>
          <w:numId w:val="10"/>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Viruses such as hepatitis A from sewage.</w:t>
      </w:r>
    </w:p>
    <w:p w14:paraId="3892FDFE" w14:textId="77777777" w:rsidR="00C07335" w:rsidRDefault="00C07335" w:rsidP="00795308">
      <w:pPr>
        <w:widowControl/>
        <w:overflowPunct/>
        <w:autoSpaceDE/>
        <w:autoSpaceDN/>
        <w:adjustRightInd/>
        <w:snapToGrid/>
        <w:spacing w:after="0" w:line="276" w:lineRule="auto"/>
        <w:jc w:val="left"/>
        <w:rPr>
          <w:rFonts w:eastAsiaTheme="minorHAnsi" w:cs="Arial"/>
          <w:sz w:val="20"/>
          <w:lang w:eastAsia="en-US"/>
        </w:rPr>
      </w:pPr>
    </w:p>
    <w:p w14:paraId="56B80079" w14:textId="75863458" w:rsidR="00795308" w:rsidRPr="00C07335" w:rsidRDefault="00795308" w:rsidP="00795308">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Chemical</w:t>
      </w:r>
    </w:p>
    <w:p w14:paraId="56B8007A" w14:textId="77777777" w:rsidR="00397C8E" w:rsidRDefault="00795308" w:rsidP="00795308">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A wide </w:t>
      </w:r>
      <w:r w:rsidR="00397C8E">
        <w:rPr>
          <w:rFonts w:eastAsiaTheme="minorHAnsi" w:cs="Arial"/>
          <w:sz w:val="20"/>
          <w:lang w:eastAsia="en-US"/>
        </w:rPr>
        <w:t>variety of chemicals can be encountered in the workplace including:</w:t>
      </w:r>
    </w:p>
    <w:p w14:paraId="56B8007B" w14:textId="77777777" w:rsidR="00397C8E" w:rsidRDefault="00397C8E" w:rsidP="00397C8E">
      <w:pPr>
        <w:pStyle w:val="ListParagraph"/>
        <w:widowControl/>
        <w:numPr>
          <w:ilvl w:val="0"/>
          <w:numId w:val="11"/>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Produced materials such as welding fumes and exhaust fumes.</w:t>
      </w:r>
    </w:p>
    <w:p w14:paraId="56B8007C" w14:textId="77777777" w:rsidR="00795308" w:rsidRDefault="00397C8E" w:rsidP="00397C8E">
      <w:pPr>
        <w:pStyle w:val="ListParagraph"/>
        <w:widowControl/>
        <w:numPr>
          <w:ilvl w:val="0"/>
          <w:numId w:val="11"/>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Maintenance related such as </w:t>
      </w:r>
      <w:r w:rsidRPr="00397C8E">
        <w:rPr>
          <w:rFonts w:eastAsiaTheme="minorHAnsi" w:cs="Arial"/>
          <w:sz w:val="20"/>
          <w:lang w:eastAsia="en-US"/>
        </w:rPr>
        <w:t>paints, lubricants, oils and cleaners.</w:t>
      </w:r>
    </w:p>
    <w:p w14:paraId="56B8007D" w14:textId="77777777" w:rsidR="00397C8E" w:rsidRDefault="00397C8E" w:rsidP="00397C8E">
      <w:pPr>
        <w:pStyle w:val="ListParagraph"/>
        <w:widowControl/>
        <w:numPr>
          <w:ilvl w:val="0"/>
          <w:numId w:val="11"/>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Catering related such as cleaners, degreasers and food fumes.</w:t>
      </w:r>
    </w:p>
    <w:p w14:paraId="56B8007E" w14:textId="77777777" w:rsidR="00397C8E" w:rsidRDefault="00397C8E" w:rsidP="00397C8E">
      <w:pPr>
        <w:pStyle w:val="ListParagraph"/>
        <w:widowControl/>
        <w:numPr>
          <w:ilvl w:val="0"/>
          <w:numId w:val="11"/>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Structural related such as asbestos, manufactured mineral </w:t>
      </w:r>
      <w:r w:rsidR="001B01E9">
        <w:rPr>
          <w:rFonts w:eastAsiaTheme="minorHAnsi" w:cs="Arial"/>
          <w:sz w:val="20"/>
          <w:lang w:eastAsia="en-US"/>
        </w:rPr>
        <w:t>fibres</w:t>
      </w:r>
      <w:r>
        <w:rPr>
          <w:rFonts w:eastAsiaTheme="minorHAnsi" w:cs="Arial"/>
          <w:sz w:val="20"/>
          <w:lang w:eastAsia="en-US"/>
        </w:rPr>
        <w:t xml:space="preserve"> (MMFs) and coatings.</w:t>
      </w:r>
    </w:p>
    <w:p w14:paraId="56B8007F" w14:textId="77777777" w:rsidR="00397C8E" w:rsidRDefault="00397C8E" w:rsidP="00397C8E">
      <w:pPr>
        <w:widowControl/>
        <w:overflowPunct/>
        <w:autoSpaceDE/>
        <w:autoSpaceDN/>
        <w:adjustRightInd/>
        <w:snapToGrid/>
        <w:spacing w:after="0" w:line="276" w:lineRule="auto"/>
        <w:jc w:val="left"/>
        <w:rPr>
          <w:rFonts w:eastAsiaTheme="minorHAnsi" w:cs="Arial"/>
          <w:sz w:val="20"/>
          <w:lang w:eastAsia="en-US"/>
        </w:rPr>
      </w:pPr>
    </w:p>
    <w:p w14:paraId="56B80081" w14:textId="77777777" w:rsidR="00795308" w:rsidRPr="00C07335" w:rsidRDefault="00397C8E" w:rsidP="00795308">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Ergonomic</w:t>
      </w:r>
    </w:p>
    <w:p w14:paraId="56B80082" w14:textId="77777777" w:rsidR="00397C8E" w:rsidRDefault="00397C8E" w:rsidP="00795308">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Ergonomics is the study of interfaces between people and their workplaces, hazards include:</w:t>
      </w:r>
    </w:p>
    <w:p w14:paraId="56B80083" w14:textId="77777777" w:rsidR="00397C8E" w:rsidRDefault="00397C8E" w:rsidP="00397C8E">
      <w:pPr>
        <w:pStyle w:val="ListParagraph"/>
        <w:widowControl/>
        <w:numPr>
          <w:ilvl w:val="0"/>
          <w:numId w:val="12"/>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Unsuitable posture due to workstation or equipment design.</w:t>
      </w:r>
    </w:p>
    <w:p w14:paraId="56B80084" w14:textId="77777777" w:rsidR="00397C8E" w:rsidRDefault="00397C8E" w:rsidP="00397C8E">
      <w:pPr>
        <w:pStyle w:val="ListParagraph"/>
        <w:widowControl/>
        <w:numPr>
          <w:ilvl w:val="0"/>
          <w:numId w:val="12"/>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Lifting of heavy or awkward loads.</w:t>
      </w:r>
    </w:p>
    <w:p w14:paraId="56B80085" w14:textId="77777777" w:rsidR="00397C8E" w:rsidRDefault="00397C8E" w:rsidP="00397C8E">
      <w:pPr>
        <w:pStyle w:val="ListParagraph"/>
        <w:widowControl/>
        <w:numPr>
          <w:ilvl w:val="0"/>
          <w:numId w:val="12"/>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Alarm overload in control rooms.</w:t>
      </w:r>
    </w:p>
    <w:p w14:paraId="56B80086" w14:textId="77777777" w:rsidR="00397C8E" w:rsidRDefault="00397C8E" w:rsidP="00397C8E">
      <w:pPr>
        <w:widowControl/>
        <w:overflowPunct/>
        <w:autoSpaceDE/>
        <w:autoSpaceDN/>
        <w:adjustRightInd/>
        <w:snapToGrid/>
        <w:spacing w:after="0" w:line="276" w:lineRule="auto"/>
        <w:jc w:val="left"/>
        <w:rPr>
          <w:rFonts w:eastAsiaTheme="minorHAnsi" w:cs="Arial"/>
          <w:sz w:val="20"/>
          <w:lang w:eastAsia="en-US"/>
        </w:rPr>
      </w:pPr>
    </w:p>
    <w:p w14:paraId="56B80087" w14:textId="77777777" w:rsidR="00397C8E" w:rsidRPr="00C07335" w:rsidRDefault="00397C8E" w:rsidP="00397C8E">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Physical</w:t>
      </w:r>
    </w:p>
    <w:p w14:paraId="56B80088" w14:textId="77777777" w:rsidR="00397C8E" w:rsidRDefault="00397C8E" w:rsidP="00397C8E">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Agents that cause health </w:t>
      </w:r>
      <w:r w:rsidR="001B01E9">
        <w:rPr>
          <w:rFonts w:eastAsiaTheme="minorHAnsi" w:cs="Arial"/>
          <w:sz w:val="20"/>
          <w:lang w:eastAsia="en-US"/>
        </w:rPr>
        <w:t>effects</w:t>
      </w:r>
      <w:r>
        <w:rPr>
          <w:rFonts w:eastAsiaTheme="minorHAnsi" w:cs="Arial"/>
          <w:sz w:val="20"/>
          <w:lang w:eastAsia="en-US"/>
        </w:rPr>
        <w:t xml:space="preserve"> from both short term and long term </w:t>
      </w:r>
      <w:r w:rsidR="001B01E9">
        <w:rPr>
          <w:rFonts w:eastAsiaTheme="minorHAnsi" w:cs="Arial"/>
          <w:sz w:val="20"/>
          <w:lang w:eastAsia="en-US"/>
        </w:rPr>
        <w:t>exposure</w:t>
      </w:r>
      <w:r>
        <w:rPr>
          <w:rFonts w:eastAsiaTheme="minorHAnsi" w:cs="Arial"/>
          <w:sz w:val="20"/>
          <w:lang w:eastAsia="en-US"/>
        </w:rPr>
        <w:t xml:space="preserve"> include:</w:t>
      </w:r>
    </w:p>
    <w:p w14:paraId="56B80089" w14:textId="77777777" w:rsidR="00397C8E" w:rsidRDefault="00397C8E" w:rsidP="00397C8E">
      <w:pPr>
        <w:pStyle w:val="ListParagraph"/>
        <w:widowControl/>
        <w:numPr>
          <w:ilvl w:val="0"/>
          <w:numId w:val="13"/>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Noise.</w:t>
      </w:r>
    </w:p>
    <w:p w14:paraId="56B8008A" w14:textId="77777777" w:rsidR="00397C8E" w:rsidRDefault="00397C8E" w:rsidP="00397C8E">
      <w:pPr>
        <w:pStyle w:val="ListParagraph"/>
        <w:widowControl/>
        <w:numPr>
          <w:ilvl w:val="0"/>
          <w:numId w:val="13"/>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Vibration.</w:t>
      </w:r>
    </w:p>
    <w:p w14:paraId="56B8008B" w14:textId="77777777" w:rsidR="00397C8E" w:rsidRDefault="00397C8E" w:rsidP="00397C8E">
      <w:pPr>
        <w:pStyle w:val="ListParagraph"/>
        <w:widowControl/>
        <w:numPr>
          <w:ilvl w:val="0"/>
          <w:numId w:val="13"/>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Tem</w:t>
      </w:r>
      <w:r w:rsidR="001B01E9">
        <w:rPr>
          <w:rFonts w:eastAsiaTheme="minorHAnsi" w:cs="Arial"/>
          <w:sz w:val="20"/>
          <w:lang w:eastAsia="en-US"/>
        </w:rPr>
        <w:t>perature.</w:t>
      </w:r>
    </w:p>
    <w:p w14:paraId="56B8008C" w14:textId="77777777" w:rsidR="001B01E9" w:rsidRDefault="001B01E9" w:rsidP="00397C8E">
      <w:pPr>
        <w:pStyle w:val="ListParagraph"/>
        <w:widowControl/>
        <w:numPr>
          <w:ilvl w:val="0"/>
          <w:numId w:val="13"/>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Humidity</w:t>
      </w:r>
    </w:p>
    <w:p w14:paraId="56B8008D" w14:textId="77777777" w:rsidR="001B01E9" w:rsidRDefault="001B01E9" w:rsidP="00397C8E">
      <w:pPr>
        <w:pStyle w:val="ListParagraph"/>
        <w:widowControl/>
        <w:numPr>
          <w:ilvl w:val="0"/>
          <w:numId w:val="13"/>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Ionising and non-ionising radiation.</w:t>
      </w:r>
    </w:p>
    <w:p w14:paraId="56B8008E" w14:textId="77777777" w:rsidR="001B01E9" w:rsidRDefault="001B01E9" w:rsidP="001B01E9">
      <w:pPr>
        <w:widowControl/>
        <w:overflowPunct/>
        <w:autoSpaceDE/>
        <w:autoSpaceDN/>
        <w:adjustRightInd/>
        <w:snapToGrid/>
        <w:spacing w:after="0" w:line="276" w:lineRule="auto"/>
        <w:jc w:val="left"/>
        <w:rPr>
          <w:rFonts w:eastAsiaTheme="minorHAnsi" w:cs="Arial"/>
          <w:sz w:val="20"/>
          <w:lang w:eastAsia="en-US"/>
        </w:rPr>
      </w:pPr>
    </w:p>
    <w:p w14:paraId="56B8008F" w14:textId="77777777" w:rsidR="001B01E9" w:rsidRPr="00C07335" w:rsidRDefault="001B01E9" w:rsidP="001B01E9">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Psycho-social</w:t>
      </w:r>
    </w:p>
    <w:p w14:paraId="56B80090" w14:textId="77777777" w:rsidR="001B01E9" w:rsidRPr="001B01E9" w:rsidRDefault="001B01E9" w:rsidP="001B01E9">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lastRenderedPageBreak/>
        <w:t>Covers mental health and social relationships. Examples of this include: e</w:t>
      </w:r>
      <w:r w:rsidRPr="001B01E9">
        <w:rPr>
          <w:rFonts w:eastAsiaTheme="minorHAnsi" w:cs="Arial"/>
          <w:sz w:val="20"/>
          <w:lang w:eastAsia="en-US"/>
        </w:rPr>
        <w:t xml:space="preserve">xcessive working hours, periods away from family, </w:t>
      </w:r>
      <w:r>
        <w:rPr>
          <w:rFonts w:eastAsiaTheme="minorHAnsi" w:cs="Arial"/>
          <w:sz w:val="20"/>
          <w:lang w:eastAsia="en-US"/>
        </w:rPr>
        <w:t>b</w:t>
      </w:r>
      <w:r w:rsidRPr="001B01E9">
        <w:rPr>
          <w:rFonts w:eastAsiaTheme="minorHAnsi" w:cs="Arial"/>
          <w:sz w:val="20"/>
          <w:lang w:eastAsia="en-US"/>
        </w:rPr>
        <w:t>ullying</w:t>
      </w:r>
      <w:r>
        <w:rPr>
          <w:rFonts w:eastAsiaTheme="minorHAnsi" w:cs="Arial"/>
          <w:sz w:val="20"/>
          <w:lang w:eastAsia="en-US"/>
        </w:rPr>
        <w:t xml:space="preserve"> and work related stress. The latter is the most common and results from an imbalance between the demands made on an individual and their own perceived ability to meet those demands. Demands can come from one or more sources such as work, family, health or finance. As a result of this work imbalance the individual feels unable to cope and their work performance is likely to fall.</w:t>
      </w:r>
    </w:p>
    <w:p w14:paraId="3C707623" w14:textId="77777777" w:rsidR="00C07335" w:rsidRDefault="00C07335" w:rsidP="001B01E9">
      <w:pPr>
        <w:widowControl/>
        <w:overflowPunct/>
        <w:autoSpaceDE/>
        <w:autoSpaceDN/>
        <w:adjustRightInd/>
        <w:snapToGrid/>
        <w:spacing w:after="0" w:line="276" w:lineRule="auto"/>
        <w:jc w:val="left"/>
        <w:rPr>
          <w:rFonts w:eastAsiaTheme="minorHAnsi" w:cs="Arial"/>
          <w:sz w:val="20"/>
          <w:lang w:eastAsia="en-US"/>
        </w:rPr>
      </w:pPr>
    </w:p>
    <w:p w14:paraId="56B80092" w14:textId="4F2E4095" w:rsidR="001B01E9" w:rsidRPr="00C07335" w:rsidRDefault="001B01E9" w:rsidP="001B01E9">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Health problems</w:t>
      </w:r>
    </w:p>
    <w:p w14:paraId="56B80093" w14:textId="77777777" w:rsidR="001B01E9" w:rsidRDefault="001B01E9" w:rsidP="001B01E9">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The process of informing individuals how to achieve and maintain good health, motivating them to do so, promoting environmental and lifestyle changes to facilitate their objectives.</w:t>
      </w:r>
    </w:p>
    <w:p w14:paraId="56B80094" w14:textId="77777777" w:rsidR="001B01E9" w:rsidRDefault="001B01E9" w:rsidP="001B01E9">
      <w:pPr>
        <w:widowControl/>
        <w:overflowPunct/>
        <w:autoSpaceDE/>
        <w:autoSpaceDN/>
        <w:adjustRightInd/>
        <w:snapToGrid/>
        <w:spacing w:after="0" w:line="276" w:lineRule="auto"/>
        <w:jc w:val="left"/>
        <w:rPr>
          <w:rFonts w:eastAsiaTheme="minorHAnsi" w:cs="Arial"/>
          <w:sz w:val="20"/>
          <w:lang w:eastAsia="en-US"/>
        </w:rPr>
      </w:pPr>
    </w:p>
    <w:p w14:paraId="56B80095" w14:textId="77777777" w:rsidR="001B01E9" w:rsidRPr="00C07335" w:rsidRDefault="001B01E9" w:rsidP="001B01E9">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Ill-health Symptoms</w:t>
      </w:r>
    </w:p>
    <w:p w14:paraId="56B80096" w14:textId="77777777" w:rsidR="00FB5473" w:rsidRDefault="001B01E9" w:rsidP="001B01E9">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A change in the body or its functions which may </w:t>
      </w:r>
      <w:r w:rsidR="00FB5473">
        <w:rPr>
          <w:rFonts w:eastAsiaTheme="minorHAnsi" w:cs="Arial"/>
          <w:sz w:val="20"/>
          <w:lang w:eastAsia="en-US"/>
        </w:rPr>
        <w:t>indicate injury or disease, for example</w:t>
      </w:r>
      <w:r>
        <w:rPr>
          <w:rFonts w:eastAsiaTheme="minorHAnsi" w:cs="Arial"/>
          <w:sz w:val="20"/>
          <w:lang w:eastAsia="en-US"/>
        </w:rPr>
        <w:t xml:space="preserve">: </w:t>
      </w:r>
    </w:p>
    <w:p w14:paraId="56B80097" w14:textId="77777777" w:rsidR="001B01E9" w:rsidRDefault="00FB5473" w:rsidP="00FB5473">
      <w:pPr>
        <w:pStyle w:val="ListParagraph"/>
        <w:widowControl/>
        <w:numPr>
          <w:ilvl w:val="0"/>
          <w:numId w:val="15"/>
        </w:numPr>
        <w:overflowPunct/>
        <w:autoSpaceDE/>
        <w:autoSpaceDN/>
        <w:adjustRightInd/>
        <w:snapToGrid/>
        <w:spacing w:after="0" w:line="276" w:lineRule="auto"/>
        <w:jc w:val="left"/>
        <w:rPr>
          <w:rFonts w:eastAsiaTheme="minorHAnsi" w:cs="Arial"/>
          <w:sz w:val="20"/>
          <w:lang w:eastAsia="en-US"/>
        </w:rPr>
      </w:pPr>
      <w:r w:rsidRPr="00FB5473">
        <w:rPr>
          <w:rFonts w:eastAsiaTheme="minorHAnsi" w:cs="Arial"/>
          <w:sz w:val="20"/>
          <w:lang w:eastAsia="en-US"/>
        </w:rPr>
        <w:t>Dermatitis</w:t>
      </w:r>
      <w:r w:rsidR="001B01E9" w:rsidRPr="00FB5473">
        <w:rPr>
          <w:rFonts w:eastAsiaTheme="minorHAnsi" w:cs="Arial"/>
          <w:sz w:val="20"/>
          <w:lang w:eastAsia="en-US"/>
        </w:rPr>
        <w:t xml:space="preserve"> – a skin reaction to a specific substance such as nickel</w:t>
      </w:r>
      <w:r>
        <w:rPr>
          <w:rFonts w:eastAsiaTheme="minorHAnsi" w:cs="Arial"/>
          <w:sz w:val="20"/>
          <w:lang w:eastAsia="en-US"/>
        </w:rPr>
        <w:t>.</w:t>
      </w:r>
    </w:p>
    <w:p w14:paraId="56B80098" w14:textId="77777777" w:rsidR="00FB5473" w:rsidRDefault="00FB5473" w:rsidP="00FB5473">
      <w:pPr>
        <w:pStyle w:val="ListParagraph"/>
        <w:widowControl/>
        <w:numPr>
          <w:ilvl w:val="0"/>
          <w:numId w:val="15"/>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Hearing loss.</w:t>
      </w:r>
    </w:p>
    <w:p w14:paraId="56B80099" w14:textId="77777777" w:rsidR="00FB5473" w:rsidRDefault="00FB5473" w:rsidP="00FB5473">
      <w:pPr>
        <w:pStyle w:val="ListParagraph"/>
        <w:widowControl/>
        <w:numPr>
          <w:ilvl w:val="0"/>
          <w:numId w:val="15"/>
        </w:numPr>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Musculo-skeletal pain.</w:t>
      </w:r>
    </w:p>
    <w:p w14:paraId="56B8009A" w14:textId="77777777" w:rsidR="00FB5473" w:rsidRDefault="00FB5473" w:rsidP="00FB5473">
      <w:pPr>
        <w:widowControl/>
        <w:overflowPunct/>
        <w:autoSpaceDE/>
        <w:autoSpaceDN/>
        <w:adjustRightInd/>
        <w:snapToGrid/>
        <w:spacing w:after="0" w:line="276" w:lineRule="auto"/>
        <w:jc w:val="left"/>
        <w:rPr>
          <w:rFonts w:eastAsiaTheme="minorHAnsi" w:cs="Arial"/>
          <w:sz w:val="20"/>
          <w:lang w:eastAsia="en-US"/>
        </w:rPr>
      </w:pPr>
    </w:p>
    <w:p w14:paraId="56B8009B" w14:textId="77777777" w:rsidR="00FB5473" w:rsidRPr="00C07335" w:rsidRDefault="00FB5473" w:rsidP="00FB5473">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Medical Confidentiality</w:t>
      </w:r>
    </w:p>
    <w:p w14:paraId="56B8009C" w14:textId="77777777" w:rsidR="00FB5473" w:rsidRDefault="00FB5473" w:rsidP="00FB5473">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This is part of medical ethics and generally means that details of diagnosis, treatment and discussions with patients are not available to non-medical persons, except with the informed consent of the patient.</w:t>
      </w:r>
    </w:p>
    <w:p w14:paraId="56B8009D" w14:textId="77777777" w:rsidR="00FB5473" w:rsidRDefault="00FB5473" w:rsidP="00FB5473">
      <w:pPr>
        <w:widowControl/>
        <w:overflowPunct/>
        <w:autoSpaceDE/>
        <w:autoSpaceDN/>
        <w:adjustRightInd/>
        <w:snapToGrid/>
        <w:spacing w:after="0" w:line="276" w:lineRule="auto"/>
        <w:jc w:val="left"/>
        <w:rPr>
          <w:rFonts w:eastAsiaTheme="minorHAnsi" w:cs="Arial"/>
          <w:sz w:val="20"/>
          <w:lang w:eastAsia="en-US"/>
        </w:rPr>
      </w:pPr>
    </w:p>
    <w:p w14:paraId="56B8009E" w14:textId="77777777" w:rsidR="00FB5473" w:rsidRPr="00C07335" w:rsidRDefault="00FB5473" w:rsidP="00FB5473">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Monitoring</w:t>
      </w:r>
    </w:p>
    <w:p w14:paraId="56B8009F" w14:textId="77777777" w:rsidR="00FB5473" w:rsidRDefault="00FB5473" w:rsidP="00FB5473">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This is widely used to provide assurances that the specified OH controls are effective in managing specific health hazards. Monitoring techniques include:</w:t>
      </w:r>
    </w:p>
    <w:p w14:paraId="56B800A0" w14:textId="77777777" w:rsidR="00FB5473" w:rsidRDefault="00FB5473" w:rsidP="00FB5473">
      <w:pPr>
        <w:widowControl/>
        <w:overflowPunct/>
        <w:autoSpaceDE/>
        <w:autoSpaceDN/>
        <w:adjustRightInd/>
        <w:snapToGrid/>
        <w:spacing w:after="0" w:line="276" w:lineRule="auto"/>
        <w:jc w:val="left"/>
        <w:rPr>
          <w:rFonts w:eastAsiaTheme="minorHAnsi" w:cs="Arial"/>
          <w:sz w:val="20"/>
          <w:lang w:eastAsia="en-US"/>
        </w:rPr>
      </w:pPr>
    </w:p>
    <w:p w14:paraId="56B800A2" w14:textId="77777777" w:rsidR="00FB5473" w:rsidRPr="00C07335" w:rsidRDefault="00FB5473" w:rsidP="00FB5473">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Health surveillance</w:t>
      </w:r>
    </w:p>
    <w:p w14:paraId="56B800A3" w14:textId="77777777" w:rsidR="00FB5473" w:rsidRDefault="00FB5473" w:rsidP="00FB5473">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Checking individuals for early signs of changes in health status due to occupational exposure to specific hazards. Health surveillance typically requires completion of a questionnaire, possibly combined with a physical examination or specific test. Health surveillance is used for hazards such as: noise, ionising radiation and HAVS. Health Screening is a similar process, but for the purpose of identifying potentially more vulnerable individuals, prior to any work related exposure.</w:t>
      </w:r>
    </w:p>
    <w:p w14:paraId="56B800A4" w14:textId="77777777" w:rsidR="00FB5473" w:rsidRDefault="00FB5473" w:rsidP="00FB5473">
      <w:pPr>
        <w:widowControl/>
        <w:overflowPunct/>
        <w:autoSpaceDE/>
        <w:autoSpaceDN/>
        <w:adjustRightInd/>
        <w:snapToGrid/>
        <w:spacing w:after="0" w:line="276" w:lineRule="auto"/>
        <w:jc w:val="left"/>
        <w:rPr>
          <w:rFonts w:eastAsiaTheme="minorHAnsi" w:cs="Arial"/>
          <w:sz w:val="20"/>
          <w:lang w:eastAsia="en-US"/>
        </w:rPr>
      </w:pPr>
    </w:p>
    <w:p w14:paraId="56B800A5" w14:textId="77777777" w:rsidR="00FB5473" w:rsidRPr="00C07335" w:rsidRDefault="00FB5473" w:rsidP="00FB5473">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Medical Surveillance</w:t>
      </w:r>
    </w:p>
    <w:p w14:paraId="56B800A6" w14:textId="77777777" w:rsidR="00FB5473" w:rsidRDefault="00FB5473" w:rsidP="00FB5473">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 xml:space="preserve">Biological monitoring of individuals, including </w:t>
      </w:r>
      <w:r w:rsidR="00C85EF5">
        <w:rPr>
          <w:rFonts w:eastAsiaTheme="minorHAnsi" w:cs="Arial"/>
          <w:sz w:val="20"/>
          <w:lang w:eastAsia="en-US"/>
        </w:rPr>
        <w:t xml:space="preserve">testing samples of blood or urine for a chemical compound or its metabolites, to determine the extent of chemical absorption. Medical </w:t>
      </w:r>
      <w:r w:rsidR="00360B45">
        <w:rPr>
          <w:rFonts w:eastAsiaTheme="minorHAnsi" w:cs="Arial"/>
          <w:sz w:val="20"/>
          <w:lang w:eastAsia="en-US"/>
        </w:rPr>
        <w:t>surveillance</w:t>
      </w:r>
      <w:r w:rsidR="00C85EF5">
        <w:rPr>
          <w:rFonts w:eastAsiaTheme="minorHAnsi" w:cs="Arial"/>
          <w:sz w:val="20"/>
          <w:lang w:eastAsia="en-US"/>
        </w:rPr>
        <w:t xml:space="preserve"> is used for hazards such as lead.</w:t>
      </w:r>
    </w:p>
    <w:p w14:paraId="56B800A7" w14:textId="77777777" w:rsidR="00C85EF5" w:rsidRDefault="00C85EF5" w:rsidP="00FB5473">
      <w:pPr>
        <w:widowControl/>
        <w:overflowPunct/>
        <w:autoSpaceDE/>
        <w:autoSpaceDN/>
        <w:adjustRightInd/>
        <w:snapToGrid/>
        <w:spacing w:after="0" w:line="276" w:lineRule="auto"/>
        <w:jc w:val="left"/>
        <w:rPr>
          <w:rFonts w:eastAsiaTheme="minorHAnsi" w:cs="Arial"/>
          <w:sz w:val="20"/>
          <w:lang w:eastAsia="en-US"/>
        </w:rPr>
      </w:pPr>
    </w:p>
    <w:p w14:paraId="56B800A8" w14:textId="77777777" w:rsidR="00C85EF5" w:rsidRPr="00C07335" w:rsidRDefault="00C85EF5" w:rsidP="00FB5473">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Personal Monitoring</w:t>
      </w:r>
    </w:p>
    <w:p w14:paraId="56B800A9" w14:textId="77777777" w:rsidR="00FB5473" w:rsidRDefault="00C85EF5" w:rsidP="00FB5473">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Establish individual exposure from physical or chemical hazards, e.g. a personal sampler to measure airborne chemical or dust concentrations in the breathing zone, or a noise dosimeter to establish a typical daily exposure level. Personal monitoring averages the varying exposures from a variety of locations or tasks.</w:t>
      </w:r>
    </w:p>
    <w:p w14:paraId="56B800AA" w14:textId="77777777" w:rsidR="00C85EF5" w:rsidRDefault="00C85EF5" w:rsidP="00FB5473">
      <w:pPr>
        <w:widowControl/>
        <w:overflowPunct/>
        <w:autoSpaceDE/>
        <w:autoSpaceDN/>
        <w:adjustRightInd/>
        <w:snapToGrid/>
        <w:spacing w:after="0" w:line="276" w:lineRule="auto"/>
        <w:jc w:val="left"/>
        <w:rPr>
          <w:rFonts w:eastAsiaTheme="minorHAnsi" w:cs="Arial"/>
          <w:sz w:val="20"/>
          <w:lang w:eastAsia="en-US"/>
        </w:rPr>
      </w:pPr>
    </w:p>
    <w:p w14:paraId="234E12AD" w14:textId="77777777" w:rsidR="00C07335" w:rsidRDefault="00C07335" w:rsidP="00FB5473">
      <w:pPr>
        <w:widowControl/>
        <w:overflowPunct/>
        <w:autoSpaceDE/>
        <w:autoSpaceDN/>
        <w:adjustRightInd/>
        <w:snapToGrid/>
        <w:spacing w:after="0" w:line="276" w:lineRule="auto"/>
        <w:jc w:val="left"/>
        <w:rPr>
          <w:rFonts w:eastAsiaTheme="minorHAnsi" w:cs="Arial"/>
          <w:b/>
          <w:bCs/>
          <w:sz w:val="20"/>
          <w:lang w:eastAsia="en-US"/>
        </w:rPr>
      </w:pPr>
    </w:p>
    <w:p w14:paraId="56B800AB" w14:textId="4170E6AB" w:rsidR="00C85EF5" w:rsidRPr="00C07335" w:rsidRDefault="00C85EF5" w:rsidP="00FB5473">
      <w:pPr>
        <w:widowControl/>
        <w:overflowPunct/>
        <w:autoSpaceDE/>
        <w:autoSpaceDN/>
        <w:adjustRightInd/>
        <w:snapToGrid/>
        <w:spacing w:after="0" w:line="276" w:lineRule="auto"/>
        <w:jc w:val="left"/>
        <w:rPr>
          <w:rFonts w:eastAsiaTheme="minorHAnsi" w:cs="Arial"/>
          <w:b/>
          <w:bCs/>
          <w:sz w:val="20"/>
          <w:lang w:eastAsia="en-US"/>
        </w:rPr>
      </w:pPr>
      <w:r w:rsidRPr="00C07335">
        <w:rPr>
          <w:rFonts w:eastAsiaTheme="minorHAnsi" w:cs="Arial"/>
          <w:b/>
          <w:bCs/>
          <w:sz w:val="20"/>
          <w:lang w:eastAsia="en-US"/>
        </w:rPr>
        <w:t>Workplace Monitoring</w:t>
      </w:r>
    </w:p>
    <w:p w14:paraId="56B800AC" w14:textId="77777777" w:rsidR="00C85EF5" w:rsidRDefault="00C85EF5" w:rsidP="00FB5473">
      <w:pPr>
        <w:widowControl/>
        <w:overflowPunct/>
        <w:autoSpaceDE/>
        <w:autoSpaceDN/>
        <w:adjustRightInd/>
        <w:snapToGrid/>
        <w:spacing w:after="0" w:line="276" w:lineRule="auto"/>
        <w:jc w:val="left"/>
        <w:rPr>
          <w:rFonts w:eastAsiaTheme="minorHAnsi" w:cs="Arial"/>
          <w:sz w:val="20"/>
          <w:lang w:eastAsia="en-US"/>
        </w:rPr>
      </w:pPr>
      <w:r>
        <w:rPr>
          <w:rFonts w:eastAsiaTheme="minorHAnsi" w:cs="Arial"/>
          <w:sz w:val="20"/>
          <w:lang w:eastAsia="en-US"/>
        </w:rPr>
        <w:t>Measuring the presence of physical or chemical hazards that contribute to personnel exposures.</w:t>
      </w:r>
      <w:r w:rsidR="00360B45">
        <w:rPr>
          <w:rFonts w:eastAsiaTheme="minorHAnsi" w:cs="Arial"/>
          <w:sz w:val="20"/>
          <w:lang w:eastAsia="en-US"/>
        </w:rPr>
        <w:t xml:space="preserve"> General area monitoring may be used to establish whether specific health hazards are present, and in what concentrations. This may be supplemented by task related monitoring.</w:t>
      </w:r>
    </w:p>
    <w:p w14:paraId="56B800AD" w14:textId="77777777" w:rsidR="00360B45" w:rsidRDefault="00360B45" w:rsidP="00FB5473">
      <w:pPr>
        <w:widowControl/>
        <w:overflowPunct/>
        <w:autoSpaceDE/>
        <w:autoSpaceDN/>
        <w:adjustRightInd/>
        <w:snapToGrid/>
        <w:spacing w:after="0" w:line="276" w:lineRule="auto"/>
        <w:jc w:val="left"/>
        <w:rPr>
          <w:rFonts w:eastAsiaTheme="minorHAnsi" w:cs="Arial"/>
          <w:sz w:val="20"/>
          <w:lang w:eastAsia="en-US"/>
        </w:rPr>
      </w:pPr>
    </w:p>
    <w:p w14:paraId="56B800AE" w14:textId="77777777" w:rsidR="00360B45" w:rsidRDefault="00360B45" w:rsidP="00FB5473">
      <w:pPr>
        <w:widowControl/>
        <w:overflowPunct/>
        <w:autoSpaceDE/>
        <w:autoSpaceDN/>
        <w:adjustRightInd/>
        <w:snapToGrid/>
        <w:spacing w:after="0" w:line="276" w:lineRule="auto"/>
        <w:jc w:val="left"/>
        <w:rPr>
          <w:rFonts w:eastAsiaTheme="minorHAnsi" w:cs="Arial"/>
          <w:sz w:val="20"/>
          <w:lang w:eastAsia="en-US"/>
        </w:rPr>
      </w:pPr>
    </w:p>
    <w:p w14:paraId="56B800AF" w14:textId="77777777" w:rsidR="00360B45" w:rsidRPr="00FB5473" w:rsidRDefault="00360B45" w:rsidP="00FB5473">
      <w:pPr>
        <w:widowControl/>
        <w:overflowPunct/>
        <w:autoSpaceDE/>
        <w:autoSpaceDN/>
        <w:adjustRightInd/>
        <w:snapToGrid/>
        <w:spacing w:after="0" w:line="276" w:lineRule="auto"/>
        <w:jc w:val="left"/>
        <w:rPr>
          <w:rFonts w:eastAsiaTheme="minorHAnsi" w:cs="Arial"/>
          <w:sz w:val="20"/>
          <w:lang w:eastAsia="en-US"/>
        </w:rPr>
      </w:pPr>
    </w:p>
    <w:p w14:paraId="56B800B0" w14:textId="77777777" w:rsidR="00576BBD" w:rsidRPr="00576BBD" w:rsidRDefault="00576BBD" w:rsidP="001B01E9">
      <w:pPr>
        <w:widowControl/>
        <w:overflowPunct/>
        <w:autoSpaceDE/>
        <w:autoSpaceDN/>
        <w:adjustRightInd/>
        <w:snapToGrid/>
        <w:spacing w:after="0" w:line="276" w:lineRule="auto"/>
        <w:jc w:val="left"/>
        <w:rPr>
          <w:rFonts w:eastAsiaTheme="minorHAnsi" w:cs="Arial"/>
          <w:sz w:val="20"/>
          <w:lang w:eastAsia="en-US"/>
        </w:rPr>
      </w:pPr>
    </w:p>
    <w:sectPr w:rsidR="00576BBD" w:rsidRPr="00576BBD" w:rsidSect="00AF270C">
      <w:headerReference w:type="default" r:id="rId10"/>
      <w:footerReference w:type="default" r:id="rId11"/>
      <w:pgSz w:w="11906" w:h="16838"/>
      <w:pgMar w:top="851" w:right="1440" w:bottom="1440" w:left="144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7BF7B" w14:textId="77777777" w:rsidR="00CB4498" w:rsidRDefault="00CB4498" w:rsidP="006A5B30">
      <w:pPr>
        <w:spacing w:after="0"/>
      </w:pPr>
      <w:r>
        <w:separator/>
      </w:r>
    </w:p>
  </w:endnote>
  <w:endnote w:type="continuationSeparator" w:id="0">
    <w:p w14:paraId="332148C6" w14:textId="77777777" w:rsidR="00CB4498" w:rsidRDefault="00CB4498"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56B800B6"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303172">
          <w:rPr>
            <w:b/>
            <w:bCs/>
            <w:noProof/>
            <w:sz w:val="16"/>
            <w:szCs w:val="16"/>
          </w:rPr>
          <w:t>3</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303172">
          <w:rPr>
            <w:b/>
            <w:bCs/>
            <w:noProof/>
            <w:sz w:val="16"/>
            <w:szCs w:val="16"/>
          </w:rPr>
          <w:t>4</w:t>
        </w:r>
        <w:r w:rsidRPr="00A477B9">
          <w:rPr>
            <w:b/>
            <w:bCs/>
            <w:sz w:val="16"/>
            <w:szCs w:val="16"/>
          </w:rPr>
          <w:fldChar w:fldCharType="end"/>
        </w:r>
      </w:p>
      <w:p w14:paraId="56B800B9" w14:textId="06BD9659" w:rsidR="006A5B30" w:rsidRPr="00B8394E" w:rsidRDefault="00076EFE" w:rsidP="009F11F9">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E55311">
          <w:rPr>
            <w:sz w:val="16"/>
            <w:szCs w:val="16"/>
          </w:rPr>
          <w:t>1</w:t>
        </w:r>
        <w:r w:rsidR="00B8394E">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7FAA" w14:textId="77777777" w:rsidR="00CB4498" w:rsidRDefault="00CB4498" w:rsidP="006A5B30">
      <w:pPr>
        <w:spacing w:after="0"/>
      </w:pPr>
      <w:r>
        <w:separator/>
      </w:r>
    </w:p>
  </w:footnote>
  <w:footnote w:type="continuationSeparator" w:id="0">
    <w:p w14:paraId="312F94EC" w14:textId="77777777" w:rsidR="00CB4498" w:rsidRDefault="00CB4498"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00B5" w14:textId="76FD9E9D" w:rsidR="006C1BFA" w:rsidRDefault="006C1BFA"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CB6"/>
    <w:multiLevelType w:val="hybridMultilevel"/>
    <w:tmpl w:val="42FE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1E4"/>
    <w:multiLevelType w:val="hybridMultilevel"/>
    <w:tmpl w:val="7D54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75779"/>
    <w:multiLevelType w:val="hybridMultilevel"/>
    <w:tmpl w:val="F1724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A4088"/>
    <w:multiLevelType w:val="hybridMultilevel"/>
    <w:tmpl w:val="D080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74BBA"/>
    <w:multiLevelType w:val="hybridMultilevel"/>
    <w:tmpl w:val="C7CC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F14044C"/>
    <w:multiLevelType w:val="hybridMultilevel"/>
    <w:tmpl w:val="7016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668FB"/>
    <w:multiLevelType w:val="hybridMultilevel"/>
    <w:tmpl w:val="861A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E4DE2"/>
    <w:multiLevelType w:val="hybridMultilevel"/>
    <w:tmpl w:val="E84C6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55F9B"/>
    <w:multiLevelType w:val="hybridMultilevel"/>
    <w:tmpl w:val="554A822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00262C"/>
    <w:multiLevelType w:val="hybridMultilevel"/>
    <w:tmpl w:val="2DA230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76317"/>
    <w:multiLevelType w:val="hybridMultilevel"/>
    <w:tmpl w:val="718A17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041CB6"/>
    <w:multiLevelType w:val="hybridMultilevel"/>
    <w:tmpl w:val="EDC2CFAE"/>
    <w:lvl w:ilvl="0" w:tplc="08090003">
      <w:start w:val="1"/>
      <w:numFmt w:val="bullet"/>
      <w:lvlText w:val="o"/>
      <w:lvlJc w:val="left"/>
      <w:pPr>
        <w:ind w:left="720" w:hanging="360"/>
      </w:pPr>
      <w:rPr>
        <w:rFonts w:ascii="Courier New" w:hAnsi="Courier New" w:cs="Courier New" w:hint="default"/>
      </w:rPr>
    </w:lvl>
    <w:lvl w:ilvl="1" w:tplc="D6921A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02C27"/>
    <w:multiLevelType w:val="hybridMultilevel"/>
    <w:tmpl w:val="2CB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45675"/>
    <w:multiLevelType w:val="multilevel"/>
    <w:tmpl w:val="4350D5AC"/>
    <w:lvl w:ilvl="0">
      <w:start w:val="1"/>
      <w:numFmt w:val="decimal"/>
      <w:lvlText w:val="%1.0"/>
      <w:lvlJc w:val="left"/>
      <w:pPr>
        <w:ind w:left="372" w:hanging="372"/>
      </w:pPr>
      <w:rPr>
        <w:rFonts w:hint="default"/>
        <w:u w:val="none"/>
      </w:rPr>
    </w:lvl>
    <w:lvl w:ilvl="1">
      <w:start w:val="1"/>
      <w:numFmt w:val="decimal"/>
      <w:lvlText w:val="%1.%2"/>
      <w:lvlJc w:val="left"/>
      <w:pPr>
        <w:ind w:left="1092" w:hanging="372"/>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5" w15:restartNumberingAfterBreak="0">
    <w:nsid w:val="772475BB"/>
    <w:multiLevelType w:val="hybridMultilevel"/>
    <w:tmpl w:val="8DC8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C221B"/>
    <w:multiLevelType w:val="hybridMultilevel"/>
    <w:tmpl w:val="8D96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6"/>
  </w:num>
  <w:num w:numId="5">
    <w:abstractNumId w:val="9"/>
  </w:num>
  <w:num w:numId="6">
    <w:abstractNumId w:val="12"/>
  </w:num>
  <w:num w:numId="7">
    <w:abstractNumId w:val="10"/>
  </w:num>
  <w:num w:numId="8">
    <w:abstractNumId w:val="11"/>
  </w:num>
  <w:num w:numId="9">
    <w:abstractNumId w:val="3"/>
  </w:num>
  <w:num w:numId="10">
    <w:abstractNumId w:val="4"/>
  </w:num>
  <w:num w:numId="11">
    <w:abstractNumId w:val="7"/>
  </w:num>
  <w:num w:numId="12">
    <w:abstractNumId w:val="13"/>
  </w:num>
  <w:num w:numId="13">
    <w:abstractNumId w:val="0"/>
  </w:num>
  <w:num w:numId="14">
    <w:abstractNumId w:val="1"/>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6"/>
    <w:rsid w:val="00004506"/>
    <w:rsid w:val="000441B7"/>
    <w:rsid w:val="00076EFE"/>
    <w:rsid w:val="000C6E4B"/>
    <w:rsid w:val="000E3AB9"/>
    <w:rsid w:val="00115223"/>
    <w:rsid w:val="001B01E9"/>
    <w:rsid w:val="001B21BB"/>
    <w:rsid w:val="001D3AD8"/>
    <w:rsid w:val="0024582A"/>
    <w:rsid w:val="002529DE"/>
    <w:rsid w:val="002E2BAB"/>
    <w:rsid w:val="002F57DE"/>
    <w:rsid w:val="00303172"/>
    <w:rsid w:val="00360B45"/>
    <w:rsid w:val="003925C9"/>
    <w:rsid w:val="00397C8E"/>
    <w:rsid w:val="003A02D4"/>
    <w:rsid w:val="003F7AC9"/>
    <w:rsid w:val="00426C3E"/>
    <w:rsid w:val="00451ED4"/>
    <w:rsid w:val="004D63D1"/>
    <w:rsid w:val="00516AD3"/>
    <w:rsid w:val="00554A9B"/>
    <w:rsid w:val="00571162"/>
    <w:rsid w:val="00576BBD"/>
    <w:rsid w:val="005D2B1D"/>
    <w:rsid w:val="006A5B30"/>
    <w:rsid w:val="006C1BFA"/>
    <w:rsid w:val="00727222"/>
    <w:rsid w:val="007948EA"/>
    <w:rsid w:val="00795308"/>
    <w:rsid w:val="008107F5"/>
    <w:rsid w:val="00812FF6"/>
    <w:rsid w:val="00840CA1"/>
    <w:rsid w:val="00871076"/>
    <w:rsid w:val="00921C24"/>
    <w:rsid w:val="009F11F9"/>
    <w:rsid w:val="009F3F56"/>
    <w:rsid w:val="009F7BCD"/>
    <w:rsid w:val="00A23CCE"/>
    <w:rsid w:val="00A31CC8"/>
    <w:rsid w:val="00AF270C"/>
    <w:rsid w:val="00B363B8"/>
    <w:rsid w:val="00B367D4"/>
    <w:rsid w:val="00B64D7D"/>
    <w:rsid w:val="00B8394E"/>
    <w:rsid w:val="00B87446"/>
    <w:rsid w:val="00BC640A"/>
    <w:rsid w:val="00C07335"/>
    <w:rsid w:val="00C85EF5"/>
    <w:rsid w:val="00C937D5"/>
    <w:rsid w:val="00CB4498"/>
    <w:rsid w:val="00D04DF6"/>
    <w:rsid w:val="00D27D5A"/>
    <w:rsid w:val="00D97296"/>
    <w:rsid w:val="00DF3AC5"/>
    <w:rsid w:val="00E55311"/>
    <w:rsid w:val="00E60955"/>
    <w:rsid w:val="00F239DE"/>
    <w:rsid w:val="00F27490"/>
    <w:rsid w:val="00F374BE"/>
    <w:rsid w:val="00F87B3D"/>
    <w:rsid w:val="00FB5473"/>
    <w:rsid w:val="00FF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002A"/>
  <w15:docId w15:val="{2D6BCF51-5009-4CFD-A385-CE297B95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DF3AC5"/>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F19B7C3C844FAE88969D9F7D1BC0E4"/>
        <w:category>
          <w:name w:val="General"/>
          <w:gallery w:val="placeholder"/>
        </w:category>
        <w:types>
          <w:type w:val="bbPlcHdr"/>
        </w:types>
        <w:behaviors>
          <w:behavior w:val="content"/>
        </w:behaviors>
        <w:guid w:val="{88938380-0A9B-4C26-A9C9-75BE17BCB4F8}"/>
      </w:docPartPr>
      <w:docPartBody>
        <w:p w:rsidR="00C65343" w:rsidRDefault="00926214" w:rsidP="00926214">
          <w:pPr>
            <w:pStyle w:val="4AF19B7C3C844FAE88969D9F7D1BC0E4"/>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14"/>
    <w:rsid w:val="00926214"/>
    <w:rsid w:val="00C65343"/>
    <w:rsid w:val="00F1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F19B7C3C844FAE88969D9F7D1BC0E4">
    <w:name w:val="4AF19B7C3C844FAE88969D9F7D1BC0E4"/>
    <w:rsid w:val="00926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02BAB-1566-4EC4-AE15-3F15F18B3562}">
  <ds:schemaRefs>
    <ds:schemaRef ds:uri="http://schemas.microsoft.com/sharepoint/v3/contenttype/forms"/>
  </ds:schemaRefs>
</ds:datastoreItem>
</file>

<file path=customXml/itemProps2.xml><?xml version="1.0" encoding="utf-8"?>
<ds:datastoreItem xmlns:ds="http://schemas.openxmlformats.org/officeDocument/2006/customXml" ds:itemID="{EC608A02-803B-4D43-A594-30F6D643C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F4766-E402-4E7C-81EA-1925CC06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23</cp:revision>
  <cp:lastPrinted>2014-03-14T16:48:00Z</cp:lastPrinted>
  <dcterms:created xsi:type="dcterms:W3CDTF">2015-04-10T15:50:00Z</dcterms:created>
  <dcterms:modified xsi:type="dcterms:W3CDTF">2019-12-15T20:20:00Z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