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9B747" w14:textId="373D0C15" w:rsidR="003E7213" w:rsidRDefault="003E7213" w:rsidP="006A5B30">
      <w:pPr>
        <w:jc w:val="center"/>
        <w:rPr>
          <w:b/>
          <w:bCs/>
        </w:rPr>
      </w:pPr>
    </w:p>
    <w:p w14:paraId="53BDE668" w14:textId="4CA5DDD5" w:rsidR="006C1BFA" w:rsidRDefault="006C1BFA" w:rsidP="006A5B30">
      <w:pPr>
        <w:jc w:val="center"/>
        <w:rPr>
          <w:b/>
          <w:bCs/>
        </w:rPr>
      </w:pPr>
    </w:p>
    <w:p w14:paraId="123C22C0" w14:textId="280DE895" w:rsidR="00205521" w:rsidRDefault="00205521" w:rsidP="006A5B30">
      <w:pPr>
        <w:jc w:val="center"/>
        <w:rPr>
          <w:b/>
          <w:bCs/>
        </w:rPr>
      </w:pPr>
    </w:p>
    <w:p w14:paraId="265D025C" w14:textId="5275A0A6" w:rsidR="00205521" w:rsidRPr="003B0DF0" w:rsidRDefault="00205521" w:rsidP="00205521">
      <w:pPr>
        <w:pStyle w:val="NoSpacing"/>
        <w:spacing w:before="1540" w:after="240"/>
        <w:jc w:val="center"/>
        <w:rPr>
          <w:color w:val="365F91" w:themeColor="accent1" w:themeShade="BF"/>
        </w:rPr>
      </w:pPr>
    </w:p>
    <w:sdt>
      <w:sdtPr>
        <w:rPr>
          <w:rFonts w:ascii="Cambria" w:eastAsia="Times New Roman" w:hAnsi="Cambria"/>
          <w:b/>
          <w:bCs/>
          <w:caps/>
          <w:color w:val="365F91" w:themeColor="accent1" w:themeShade="BF"/>
          <w:sz w:val="72"/>
          <w:szCs w:val="72"/>
        </w:rPr>
        <w:alias w:val="Title"/>
        <w:tag w:val=""/>
        <w:id w:val="1735040861"/>
        <w:placeholder>
          <w:docPart w:val="5E06BFC660CE4BF5A227979A76E60E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930498E" w14:textId="5B86AC62" w:rsidR="00205521" w:rsidRPr="003B0DF0" w:rsidRDefault="00B16320" w:rsidP="00205521">
          <w:pPr>
            <w:pStyle w:val="NoSpacing"/>
            <w:pBdr>
              <w:top w:val="single" w:sz="6" w:space="6" w:color="4F81BD" w:themeColor="accent1"/>
              <w:bottom w:val="single" w:sz="6" w:space="6" w:color="4F81BD" w:themeColor="accent1"/>
            </w:pBdr>
            <w:spacing w:after="240"/>
            <w:jc w:val="center"/>
            <w:rPr>
              <w:rFonts w:asciiTheme="majorHAnsi" w:eastAsiaTheme="majorEastAsia" w:hAnsiTheme="majorHAnsi" w:cstheme="majorBidi"/>
              <w:caps/>
              <w:color w:val="365F91" w:themeColor="accent1" w:themeShade="BF"/>
              <w:sz w:val="80"/>
              <w:szCs w:val="80"/>
            </w:rPr>
          </w:pPr>
          <w:r>
            <w:rPr>
              <w:rFonts w:ascii="Cambria" w:eastAsia="Times New Roman" w:hAnsi="Cambria"/>
              <w:b/>
              <w:bCs/>
              <w:caps/>
              <w:color w:val="365F91" w:themeColor="accent1" w:themeShade="BF"/>
              <w:sz w:val="72"/>
              <w:szCs w:val="72"/>
            </w:rPr>
            <w:t>FQM LIMITED</w:t>
          </w:r>
        </w:p>
      </w:sdtContent>
    </w:sdt>
    <w:p w14:paraId="2C82A707" w14:textId="77777777" w:rsidR="00205521" w:rsidRPr="003B0DF0" w:rsidRDefault="00205521" w:rsidP="00205521">
      <w:pPr>
        <w:pStyle w:val="NoSpacing"/>
        <w:spacing w:before="480"/>
        <w:jc w:val="center"/>
        <w:rPr>
          <w:color w:val="365F91" w:themeColor="accent1" w:themeShade="BF"/>
        </w:rPr>
      </w:pPr>
    </w:p>
    <w:p w14:paraId="7BCE0094" w14:textId="77777777" w:rsidR="00205521" w:rsidRPr="003B0DF0" w:rsidRDefault="00205521" w:rsidP="00205521">
      <w:pPr>
        <w:pStyle w:val="NoSpacing"/>
        <w:spacing w:before="480"/>
        <w:rPr>
          <w:rFonts w:cs="Arial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  <w:r w:rsidRPr="003B0DF0">
        <w:rPr>
          <w:b/>
          <w:bCs/>
          <w:color w:val="365F91" w:themeColor="accent1" w:themeShade="BF"/>
          <w:sz w:val="24"/>
          <w:szCs w:val="24"/>
        </w:rPr>
        <w:t xml:space="preserve">                               </w:t>
      </w:r>
    </w:p>
    <w:p w14:paraId="28F9255A" w14:textId="2B5848A0" w:rsidR="00205521" w:rsidRPr="003B0DF0" w:rsidRDefault="00DB4D68" w:rsidP="00205521">
      <w:pPr>
        <w:pStyle w:val="NoSpacing"/>
        <w:spacing w:before="480"/>
        <w:jc w:val="center"/>
        <w:rPr>
          <w:rFonts w:cs="Arial"/>
          <w:b/>
          <w:bCs/>
          <w:color w:val="365F91" w:themeColor="accent1" w:themeShade="BF"/>
          <w:sz w:val="52"/>
          <w:szCs w:val="52"/>
          <w:u w:val="single"/>
        </w:rPr>
      </w:pPr>
      <w:r>
        <w:rPr>
          <w:rFonts w:cs="Arial"/>
          <w:b/>
          <w:bCs/>
          <w:color w:val="365F91" w:themeColor="accent1" w:themeShade="BF"/>
          <w:sz w:val="52"/>
          <w:szCs w:val="52"/>
          <w:u w:val="single"/>
        </w:rPr>
        <w:t>Waste Oil Storage</w:t>
      </w:r>
    </w:p>
    <w:p w14:paraId="791AC3A3" w14:textId="77777777" w:rsidR="00205521" w:rsidRDefault="00205521" w:rsidP="00205521">
      <w:pPr>
        <w:spacing w:after="0"/>
        <w:jc w:val="center"/>
        <w:rPr>
          <w:rFonts w:cs="Arial"/>
          <w:b/>
          <w:bCs/>
        </w:rPr>
      </w:pPr>
    </w:p>
    <w:p w14:paraId="38A064E3" w14:textId="7C4B1A40" w:rsidR="00205521" w:rsidRDefault="00205521" w:rsidP="006A5B30">
      <w:pPr>
        <w:jc w:val="center"/>
        <w:rPr>
          <w:b/>
          <w:bCs/>
        </w:rPr>
      </w:pPr>
    </w:p>
    <w:p w14:paraId="683AF585" w14:textId="38E9DB4A" w:rsidR="00205521" w:rsidRDefault="00205521" w:rsidP="006A5B30">
      <w:pPr>
        <w:jc w:val="center"/>
        <w:rPr>
          <w:b/>
          <w:bCs/>
        </w:rPr>
      </w:pPr>
    </w:p>
    <w:p w14:paraId="7E8E75E7" w14:textId="3A4E1ED2" w:rsidR="00205521" w:rsidRDefault="00205521" w:rsidP="006A5B30">
      <w:pPr>
        <w:jc w:val="center"/>
        <w:rPr>
          <w:b/>
          <w:bCs/>
        </w:rPr>
      </w:pPr>
    </w:p>
    <w:p w14:paraId="62013A86" w14:textId="642F1785" w:rsidR="00205521" w:rsidRDefault="00205521" w:rsidP="006A5B30">
      <w:pPr>
        <w:jc w:val="center"/>
        <w:rPr>
          <w:b/>
          <w:bCs/>
        </w:rPr>
      </w:pPr>
    </w:p>
    <w:p w14:paraId="7DA63848" w14:textId="6CCA22BB" w:rsidR="00205521" w:rsidRDefault="00205521" w:rsidP="006A5B30">
      <w:pPr>
        <w:jc w:val="center"/>
        <w:rPr>
          <w:b/>
          <w:bCs/>
        </w:rPr>
      </w:pPr>
    </w:p>
    <w:p w14:paraId="21A35473" w14:textId="11EB84A4" w:rsidR="00205521" w:rsidRDefault="00205521" w:rsidP="006A5B30">
      <w:pPr>
        <w:jc w:val="center"/>
        <w:rPr>
          <w:b/>
          <w:bCs/>
        </w:rPr>
      </w:pPr>
    </w:p>
    <w:p w14:paraId="134C3849" w14:textId="6E17FE8A" w:rsidR="00205521" w:rsidRDefault="00205521" w:rsidP="006A5B30">
      <w:pPr>
        <w:jc w:val="center"/>
        <w:rPr>
          <w:b/>
          <w:bCs/>
        </w:rPr>
      </w:pPr>
    </w:p>
    <w:p w14:paraId="298CF2EA" w14:textId="1F4FBB60" w:rsidR="00205521" w:rsidRDefault="00205521" w:rsidP="006A5B30">
      <w:pPr>
        <w:jc w:val="center"/>
        <w:rPr>
          <w:b/>
          <w:bCs/>
        </w:rPr>
      </w:pPr>
    </w:p>
    <w:p w14:paraId="50D40679" w14:textId="71093D6D" w:rsidR="00205521" w:rsidRDefault="00205521" w:rsidP="006A5B30">
      <w:pPr>
        <w:jc w:val="center"/>
        <w:rPr>
          <w:b/>
          <w:bCs/>
        </w:rPr>
      </w:pPr>
    </w:p>
    <w:p w14:paraId="0A8666E7" w14:textId="381BED43" w:rsidR="00205521" w:rsidRDefault="00205521" w:rsidP="006A5B30">
      <w:pPr>
        <w:jc w:val="center"/>
        <w:rPr>
          <w:b/>
          <w:bCs/>
        </w:rPr>
      </w:pPr>
    </w:p>
    <w:p w14:paraId="2269E488" w14:textId="5370E9EE" w:rsidR="00FC5ABA" w:rsidRDefault="00FC5ABA" w:rsidP="006A5B30">
      <w:pPr>
        <w:jc w:val="center"/>
        <w:rPr>
          <w:b/>
          <w:bCs/>
        </w:rPr>
      </w:pPr>
    </w:p>
    <w:p w14:paraId="2DCB35F7" w14:textId="67E20AC9" w:rsidR="00FC5ABA" w:rsidRDefault="00FC5ABA" w:rsidP="006A5B30">
      <w:pPr>
        <w:jc w:val="center"/>
        <w:rPr>
          <w:b/>
          <w:bCs/>
        </w:rPr>
      </w:pPr>
    </w:p>
    <w:p w14:paraId="65C4BADA" w14:textId="4741245F" w:rsidR="00FC5ABA" w:rsidRDefault="00FC5ABA" w:rsidP="006A5B30">
      <w:pPr>
        <w:jc w:val="center"/>
        <w:rPr>
          <w:b/>
          <w:bCs/>
        </w:rPr>
      </w:pPr>
    </w:p>
    <w:p w14:paraId="291D2EEC" w14:textId="5F9DE87A" w:rsidR="00FC5ABA" w:rsidRDefault="00FC5ABA" w:rsidP="006A5B30">
      <w:pPr>
        <w:jc w:val="center"/>
        <w:rPr>
          <w:b/>
          <w:bCs/>
        </w:rPr>
      </w:pPr>
    </w:p>
    <w:p w14:paraId="47EC7ADE" w14:textId="56327BBA" w:rsidR="00FC5ABA" w:rsidRDefault="00FC5ABA" w:rsidP="006A5B30">
      <w:pPr>
        <w:jc w:val="center"/>
        <w:rPr>
          <w:b/>
          <w:bCs/>
        </w:rPr>
      </w:pPr>
    </w:p>
    <w:p w14:paraId="69C169AE" w14:textId="3C00339E" w:rsidR="00FC5ABA" w:rsidRDefault="00FC5ABA" w:rsidP="006A5B30">
      <w:pPr>
        <w:jc w:val="center"/>
        <w:rPr>
          <w:b/>
          <w:bCs/>
        </w:rPr>
      </w:pPr>
    </w:p>
    <w:p w14:paraId="6EC91474" w14:textId="77777777" w:rsidR="00FC5ABA" w:rsidRDefault="00FC5ABA" w:rsidP="006A5B30">
      <w:pPr>
        <w:jc w:val="center"/>
        <w:rPr>
          <w:b/>
          <w:bCs/>
        </w:rPr>
      </w:pPr>
    </w:p>
    <w:p w14:paraId="2BC9B74A" w14:textId="77777777" w:rsidR="00A477B9" w:rsidRPr="00A477B9" w:rsidRDefault="00A477B9" w:rsidP="00A477B9">
      <w:pPr>
        <w:pStyle w:val="NoSpacing"/>
        <w:numPr>
          <w:ilvl w:val="0"/>
          <w:numId w:val="1"/>
        </w:numPr>
        <w:rPr>
          <w:b/>
          <w:szCs w:val="22"/>
          <w:u w:val="single"/>
        </w:rPr>
      </w:pPr>
      <w:r w:rsidRPr="00A477B9">
        <w:rPr>
          <w:b/>
          <w:szCs w:val="22"/>
          <w:u w:val="single"/>
        </w:rPr>
        <w:t>PURPOSE</w:t>
      </w:r>
    </w:p>
    <w:p w14:paraId="2BC9B74B" w14:textId="77777777" w:rsidR="00A477B9" w:rsidRPr="00A477B9" w:rsidRDefault="00A477B9" w:rsidP="00A477B9">
      <w:pPr>
        <w:pStyle w:val="NoSpacing"/>
        <w:rPr>
          <w:b/>
          <w:sz w:val="20"/>
        </w:rPr>
      </w:pPr>
    </w:p>
    <w:p w14:paraId="2BC9B74C" w14:textId="261F5CEE" w:rsidR="00A477B9" w:rsidRDefault="00A477B9" w:rsidP="00A477B9">
      <w:pPr>
        <w:pStyle w:val="NoSpacing"/>
        <w:rPr>
          <w:sz w:val="20"/>
        </w:rPr>
      </w:pPr>
      <w:r w:rsidRPr="00A477B9">
        <w:rPr>
          <w:sz w:val="20"/>
        </w:rPr>
        <w:t xml:space="preserve">To effectively deal with </w:t>
      </w:r>
      <w:r w:rsidR="00147567">
        <w:rPr>
          <w:sz w:val="20"/>
        </w:rPr>
        <w:t>the storage and removal of waste oil</w:t>
      </w:r>
      <w:r w:rsidRPr="00A477B9">
        <w:rPr>
          <w:sz w:val="20"/>
        </w:rPr>
        <w:t>.</w:t>
      </w:r>
    </w:p>
    <w:p w14:paraId="1C3CE211" w14:textId="77777777" w:rsidR="004419AF" w:rsidRPr="00A477B9" w:rsidRDefault="004419AF" w:rsidP="00A477B9">
      <w:pPr>
        <w:pStyle w:val="NoSpacing"/>
        <w:rPr>
          <w:sz w:val="20"/>
        </w:rPr>
      </w:pPr>
    </w:p>
    <w:p w14:paraId="2BC9B74D" w14:textId="77777777" w:rsidR="00A477B9" w:rsidRPr="00A477B9" w:rsidRDefault="00A477B9" w:rsidP="00A477B9">
      <w:pPr>
        <w:pStyle w:val="NoSpacing"/>
        <w:rPr>
          <w:sz w:val="20"/>
        </w:rPr>
      </w:pPr>
    </w:p>
    <w:p w14:paraId="2BC9B74E" w14:textId="77777777" w:rsidR="00A477B9" w:rsidRPr="00A477B9" w:rsidRDefault="00A477B9" w:rsidP="00A477B9">
      <w:pPr>
        <w:pStyle w:val="NoSpacing"/>
        <w:numPr>
          <w:ilvl w:val="0"/>
          <w:numId w:val="1"/>
        </w:numPr>
        <w:rPr>
          <w:b/>
          <w:szCs w:val="22"/>
          <w:u w:val="single"/>
        </w:rPr>
      </w:pPr>
      <w:r w:rsidRPr="00A477B9">
        <w:rPr>
          <w:b/>
          <w:szCs w:val="22"/>
          <w:u w:val="single"/>
        </w:rPr>
        <w:lastRenderedPageBreak/>
        <w:t>SCOPE</w:t>
      </w:r>
    </w:p>
    <w:p w14:paraId="2BC9B74F" w14:textId="77777777" w:rsidR="00A477B9" w:rsidRPr="00A477B9" w:rsidRDefault="00A477B9" w:rsidP="00A477B9">
      <w:pPr>
        <w:pStyle w:val="NoSpacing"/>
        <w:ind w:left="360"/>
        <w:rPr>
          <w:b/>
          <w:sz w:val="20"/>
        </w:rPr>
      </w:pPr>
    </w:p>
    <w:p w14:paraId="2BC9B750" w14:textId="66B96437" w:rsidR="00A477B9" w:rsidRDefault="00147567" w:rsidP="00A477B9">
      <w:pPr>
        <w:pStyle w:val="NoSpacing"/>
        <w:rPr>
          <w:sz w:val="20"/>
        </w:rPr>
      </w:pPr>
      <w:r>
        <w:rPr>
          <w:sz w:val="20"/>
        </w:rPr>
        <w:t>To ensure waste oil is stored and disposed of in an environmentally safe manner.</w:t>
      </w:r>
    </w:p>
    <w:p w14:paraId="71467B1A" w14:textId="77777777" w:rsidR="004419AF" w:rsidRDefault="004419AF" w:rsidP="00A477B9">
      <w:pPr>
        <w:pStyle w:val="NoSpacing"/>
        <w:rPr>
          <w:sz w:val="20"/>
        </w:rPr>
      </w:pPr>
    </w:p>
    <w:p w14:paraId="2BC9B751" w14:textId="77777777" w:rsidR="00147567" w:rsidRPr="00A477B9" w:rsidRDefault="00147567" w:rsidP="00A477B9">
      <w:pPr>
        <w:pStyle w:val="NoSpacing"/>
        <w:rPr>
          <w:sz w:val="20"/>
        </w:rPr>
      </w:pPr>
    </w:p>
    <w:p w14:paraId="2BC9B752" w14:textId="1FD41466" w:rsidR="00A477B9" w:rsidRPr="00A477B9" w:rsidRDefault="00A477B9" w:rsidP="004419AF">
      <w:pPr>
        <w:pStyle w:val="NoSpacing"/>
        <w:numPr>
          <w:ilvl w:val="0"/>
          <w:numId w:val="1"/>
        </w:numPr>
        <w:rPr>
          <w:b/>
          <w:szCs w:val="22"/>
        </w:rPr>
      </w:pPr>
      <w:r w:rsidRPr="00A477B9">
        <w:rPr>
          <w:b/>
          <w:szCs w:val="22"/>
          <w:u w:val="single"/>
        </w:rPr>
        <w:t>RESPONSIBILITIES</w:t>
      </w:r>
    </w:p>
    <w:p w14:paraId="2BC9B753" w14:textId="77777777" w:rsidR="00A477B9" w:rsidRPr="00A477B9" w:rsidRDefault="00A477B9" w:rsidP="00A477B9">
      <w:pPr>
        <w:pStyle w:val="NoSpacing"/>
        <w:rPr>
          <w:sz w:val="20"/>
        </w:rPr>
      </w:pPr>
    </w:p>
    <w:p w14:paraId="2BC9B754" w14:textId="219B502A" w:rsidR="00A477B9" w:rsidRDefault="00A477B9" w:rsidP="004419AF">
      <w:pPr>
        <w:pStyle w:val="NoSpacing"/>
        <w:numPr>
          <w:ilvl w:val="1"/>
          <w:numId w:val="1"/>
        </w:numPr>
        <w:ind w:left="426" w:hanging="426"/>
        <w:rPr>
          <w:b/>
          <w:szCs w:val="22"/>
          <w:u w:val="single"/>
        </w:rPr>
      </w:pPr>
      <w:r w:rsidRPr="00DB5A3B">
        <w:rPr>
          <w:b/>
          <w:szCs w:val="22"/>
          <w:u w:val="single"/>
        </w:rPr>
        <w:t>Employees</w:t>
      </w:r>
    </w:p>
    <w:p w14:paraId="5E5F2FB3" w14:textId="77777777" w:rsidR="00DC48D9" w:rsidRPr="00DB5A3B" w:rsidRDefault="00DC48D9" w:rsidP="00DC48D9">
      <w:pPr>
        <w:pStyle w:val="NoSpacing"/>
        <w:ind w:left="426"/>
        <w:rPr>
          <w:b/>
          <w:szCs w:val="22"/>
          <w:u w:val="single"/>
        </w:rPr>
      </w:pPr>
    </w:p>
    <w:p w14:paraId="2BC9B755" w14:textId="77777777" w:rsidR="00A477B9" w:rsidRPr="00A477B9" w:rsidRDefault="00A477B9" w:rsidP="00A477B9">
      <w:pPr>
        <w:pStyle w:val="NoSpacing"/>
        <w:rPr>
          <w:sz w:val="20"/>
        </w:rPr>
      </w:pPr>
      <w:r w:rsidRPr="00A477B9">
        <w:rPr>
          <w:sz w:val="20"/>
        </w:rPr>
        <w:t>All employees who handle</w:t>
      </w:r>
      <w:r w:rsidR="00147567">
        <w:rPr>
          <w:sz w:val="20"/>
        </w:rPr>
        <w:t xml:space="preserve"> waste</w:t>
      </w:r>
      <w:r w:rsidRPr="00A477B9">
        <w:rPr>
          <w:sz w:val="20"/>
        </w:rPr>
        <w:t xml:space="preserve"> oil or hydraulic fluids are responsib</w:t>
      </w:r>
      <w:r w:rsidR="00147567">
        <w:rPr>
          <w:sz w:val="20"/>
        </w:rPr>
        <w:t>le for following this procedure</w:t>
      </w:r>
      <w:r w:rsidRPr="00A477B9">
        <w:rPr>
          <w:sz w:val="20"/>
        </w:rPr>
        <w:t>.</w:t>
      </w:r>
    </w:p>
    <w:p w14:paraId="2BC9B756" w14:textId="77777777" w:rsidR="00A477B9" w:rsidRPr="00DB5A3B" w:rsidRDefault="00A477B9" w:rsidP="00A477B9">
      <w:pPr>
        <w:pStyle w:val="NoSpacing"/>
        <w:rPr>
          <w:szCs w:val="22"/>
        </w:rPr>
      </w:pPr>
    </w:p>
    <w:p w14:paraId="2BC9B757" w14:textId="04B5DB12" w:rsidR="00A477B9" w:rsidRDefault="00A477B9" w:rsidP="004419AF">
      <w:pPr>
        <w:pStyle w:val="NoSpacing"/>
        <w:numPr>
          <w:ilvl w:val="1"/>
          <w:numId w:val="1"/>
        </w:numPr>
        <w:ind w:left="426" w:hanging="426"/>
        <w:rPr>
          <w:b/>
          <w:szCs w:val="22"/>
          <w:u w:val="single"/>
        </w:rPr>
      </w:pPr>
      <w:r w:rsidRPr="00DB5A3B">
        <w:rPr>
          <w:b/>
          <w:szCs w:val="22"/>
          <w:u w:val="single"/>
        </w:rPr>
        <w:t>Management</w:t>
      </w:r>
    </w:p>
    <w:p w14:paraId="4FA1EA60" w14:textId="77777777" w:rsidR="00DC48D9" w:rsidRPr="00DB5A3B" w:rsidRDefault="00DC48D9" w:rsidP="00DC48D9">
      <w:pPr>
        <w:pStyle w:val="NoSpacing"/>
        <w:ind w:left="426"/>
        <w:rPr>
          <w:b/>
          <w:szCs w:val="22"/>
          <w:u w:val="single"/>
        </w:rPr>
      </w:pPr>
    </w:p>
    <w:p w14:paraId="2BC9B758" w14:textId="77777777" w:rsidR="00A477B9" w:rsidRPr="00A477B9" w:rsidRDefault="00A477B9" w:rsidP="00A477B9">
      <w:pPr>
        <w:pStyle w:val="NoSpacing"/>
        <w:rPr>
          <w:sz w:val="20"/>
        </w:rPr>
      </w:pPr>
      <w:r w:rsidRPr="00A477B9">
        <w:rPr>
          <w:sz w:val="20"/>
        </w:rPr>
        <w:t xml:space="preserve">Responsible for ensuring that the procedure is understood and followed; for ensuring that all staff are adequately trained </w:t>
      </w:r>
      <w:r w:rsidR="00147567">
        <w:rPr>
          <w:sz w:val="20"/>
        </w:rPr>
        <w:t>in this procedure.</w:t>
      </w:r>
    </w:p>
    <w:p w14:paraId="2BC9B759" w14:textId="77777777" w:rsidR="00A477B9" w:rsidRPr="00A477B9" w:rsidRDefault="00A477B9" w:rsidP="00A477B9">
      <w:pPr>
        <w:pStyle w:val="NoSpacing"/>
        <w:rPr>
          <w:sz w:val="20"/>
        </w:rPr>
      </w:pPr>
    </w:p>
    <w:p w14:paraId="2BC9B75A" w14:textId="11A93E7E" w:rsidR="00A477B9" w:rsidRDefault="00147567" w:rsidP="00644851">
      <w:pPr>
        <w:pStyle w:val="NoSpacing"/>
        <w:numPr>
          <w:ilvl w:val="1"/>
          <w:numId w:val="1"/>
        </w:numPr>
        <w:ind w:left="426" w:hanging="426"/>
        <w:rPr>
          <w:b/>
          <w:szCs w:val="22"/>
          <w:u w:val="single"/>
        </w:rPr>
      </w:pPr>
      <w:r w:rsidRPr="00DB5A3B">
        <w:rPr>
          <w:b/>
          <w:szCs w:val="22"/>
          <w:u w:val="single"/>
        </w:rPr>
        <w:t>QA Co-ordinator</w:t>
      </w:r>
    </w:p>
    <w:p w14:paraId="24CF248B" w14:textId="77777777" w:rsidR="00DC48D9" w:rsidRPr="00DB5A3B" w:rsidRDefault="00DC48D9" w:rsidP="00DC48D9">
      <w:pPr>
        <w:pStyle w:val="NoSpacing"/>
        <w:ind w:left="426"/>
        <w:rPr>
          <w:b/>
          <w:szCs w:val="22"/>
          <w:u w:val="single"/>
        </w:rPr>
      </w:pPr>
    </w:p>
    <w:p w14:paraId="2BC9B75B" w14:textId="77777777" w:rsidR="00A477B9" w:rsidRPr="00A477B9" w:rsidRDefault="00147567" w:rsidP="00A477B9">
      <w:pPr>
        <w:pStyle w:val="NoSpacing"/>
        <w:rPr>
          <w:sz w:val="20"/>
        </w:rPr>
      </w:pPr>
      <w:r>
        <w:rPr>
          <w:sz w:val="20"/>
        </w:rPr>
        <w:t>Responsible for ensuring waste oil is disposed of in a timely and environmentally sound manner. To ensure Contractor is suitably qualified/licenced to transfer and dispose of oil.</w:t>
      </w:r>
    </w:p>
    <w:p w14:paraId="2BC9B75C" w14:textId="39B9A7E3" w:rsidR="00A477B9" w:rsidRDefault="00A477B9" w:rsidP="00A477B9">
      <w:pPr>
        <w:pStyle w:val="NoSpacing"/>
        <w:rPr>
          <w:sz w:val="20"/>
        </w:rPr>
      </w:pPr>
    </w:p>
    <w:p w14:paraId="226A7C91" w14:textId="77777777" w:rsidR="00DC48D9" w:rsidRPr="00A477B9" w:rsidRDefault="00DC48D9" w:rsidP="00A477B9">
      <w:pPr>
        <w:pStyle w:val="NoSpacing"/>
        <w:rPr>
          <w:sz w:val="20"/>
        </w:rPr>
      </w:pPr>
    </w:p>
    <w:p w14:paraId="2BC9B75D" w14:textId="77777777" w:rsidR="00A477B9" w:rsidRPr="00A477B9" w:rsidRDefault="00A477B9" w:rsidP="00A477B9">
      <w:pPr>
        <w:pStyle w:val="NoSpacing"/>
        <w:rPr>
          <w:sz w:val="20"/>
        </w:rPr>
      </w:pPr>
    </w:p>
    <w:p w14:paraId="2BC9B75E" w14:textId="5411C02E" w:rsidR="00A477B9" w:rsidRPr="00A477B9" w:rsidRDefault="00A477B9" w:rsidP="00DB5A3B">
      <w:pPr>
        <w:pStyle w:val="NoSpacing"/>
        <w:numPr>
          <w:ilvl w:val="0"/>
          <w:numId w:val="1"/>
        </w:numPr>
        <w:rPr>
          <w:b/>
          <w:szCs w:val="22"/>
        </w:rPr>
      </w:pPr>
      <w:r w:rsidRPr="00A477B9">
        <w:rPr>
          <w:b/>
          <w:szCs w:val="22"/>
          <w:u w:val="single"/>
        </w:rPr>
        <w:t>DEFINITIONS</w:t>
      </w:r>
    </w:p>
    <w:p w14:paraId="2BC9B75F" w14:textId="77777777" w:rsidR="00A477B9" w:rsidRPr="00A477B9" w:rsidRDefault="00A477B9" w:rsidP="00A477B9">
      <w:pPr>
        <w:pStyle w:val="NoSpacing"/>
        <w:rPr>
          <w:sz w:val="20"/>
        </w:rPr>
      </w:pPr>
    </w:p>
    <w:p w14:paraId="2BC9B760" w14:textId="2ADA03E8" w:rsidR="00147567" w:rsidRDefault="00ED5987">
      <w:pPr>
        <w:widowControl/>
        <w:overflowPunct/>
        <w:autoSpaceDE/>
        <w:autoSpaceDN/>
        <w:adjustRightInd/>
        <w:snapToGrid/>
        <w:spacing w:after="200" w:line="276" w:lineRule="auto"/>
        <w:jc w:val="left"/>
        <w:rPr>
          <w:b/>
        </w:rPr>
      </w:pPr>
      <w:r w:rsidRPr="00ED5987">
        <w:rPr>
          <w:b/>
          <w:highlight w:val="yellow"/>
        </w:rPr>
        <w:t>Xxxx</w:t>
      </w:r>
    </w:p>
    <w:p w14:paraId="2DCAE485" w14:textId="325D4670" w:rsidR="00ED5987" w:rsidRDefault="00ED5987">
      <w:pPr>
        <w:widowControl/>
        <w:overflowPunct/>
        <w:autoSpaceDE/>
        <w:autoSpaceDN/>
        <w:adjustRightInd/>
        <w:snapToGrid/>
        <w:spacing w:after="200" w:line="276" w:lineRule="auto"/>
        <w:jc w:val="left"/>
        <w:rPr>
          <w:b/>
        </w:rPr>
      </w:pPr>
    </w:p>
    <w:p w14:paraId="3F6409C9" w14:textId="7BD8285A" w:rsidR="00DC4912" w:rsidRDefault="00DC4912">
      <w:pPr>
        <w:widowControl/>
        <w:overflowPunct/>
        <w:autoSpaceDE/>
        <w:autoSpaceDN/>
        <w:adjustRightInd/>
        <w:snapToGrid/>
        <w:spacing w:after="200" w:line="276" w:lineRule="auto"/>
        <w:jc w:val="left"/>
        <w:rPr>
          <w:b/>
        </w:rPr>
      </w:pPr>
    </w:p>
    <w:p w14:paraId="2E90F7B6" w14:textId="77777777" w:rsidR="00DC4912" w:rsidRDefault="00DC4912">
      <w:pPr>
        <w:widowControl/>
        <w:overflowPunct/>
        <w:autoSpaceDE/>
        <w:autoSpaceDN/>
        <w:adjustRightInd/>
        <w:snapToGrid/>
        <w:spacing w:after="200" w:line="276" w:lineRule="auto"/>
        <w:jc w:val="left"/>
        <w:rPr>
          <w:b/>
        </w:rPr>
      </w:pPr>
    </w:p>
    <w:p w14:paraId="2BC9B761" w14:textId="31A843F8" w:rsidR="00A477B9" w:rsidRPr="00A477B9" w:rsidRDefault="00A477B9" w:rsidP="00DC48D9">
      <w:pPr>
        <w:pStyle w:val="NoSpacing"/>
        <w:numPr>
          <w:ilvl w:val="0"/>
          <w:numId w:val="1"/>
        </w:numPr>
        <w:rPr>
          <w:b/>
        </w:rPr>
      </w:pPr>
      <w:r w:rsidRPr="00A477B9">
        <w:rPr>
          <w:b/>
          <w:u w:val="single"/>
        </w:rPr>
        <w:t>PROCEDURE</w:t>
      </w:r>
    </w:p>
    <w:p w14:paraId="2BC9B762" w14:textId="77777777" w:rsidR="00A477B9" w:rsidRDefault="00A477B9" w:rsidP="00A477B9">
      <w:pPr>
        <w:pStyle w:val="NoSpacing"/>
      </w:pPr>
    </w:p>
    <w:p w14:paraId="2BC9B763" w14:textId="1EF9A96C" w:rsidR="00537B9A" w:rsidRPr="00DC48D9" w:rsidRDefault="00537B9A" w:rsidP="00DC48D9">
      <w:pPr>
        <w:pStyle w:val="NoSpacing"/>
        <w:numPr>
          <w:ilvl w:val="1"/>
          <w:numId w:val="1"/>
        </w:numPr>
        <w:ind w:left="426" w:hanging="426"/>
        <w:rPr>
          <w:b/>
          <w:szCs w:val="22"/>
          <w:u w:val="single"/>
        </w:rPr>
      </w:pPr>
      <w:r w:rsidRPr="00DC48D9">
        <w:rPr>
          <w:b/>
          <w:szCs w:val="22"/>
          <w:u w:val="single"/>
        </w:rPr>
        <w:t>Transfer of Waste Oil</w:t>
      </w:r>
    </w:p>
    <w:p w14:paraId="2BC9B764" w14:textId="77777777" w:rsidR="00537B9A" w:rsidRDefault="00537B9A" w:rsidP="00147567">
      <w:pPr>
        <w:pStyle w:val="NoSpacing"/>
        <w:rPr>
          <w:b/>
        </w:rPr>
      </w:pPr>
    </w:p>
    <w:p w14:paraId="2BC9B765" w14:textId="77777777" w:rsidR="00537B9A" w:rsidRPr="00537B9A" w:rsidRDefault="00537B9A" w:rsidP="00147567">
      <w:pPr>
        <w:pStyle w:val="NoSpacing"/>
      </w:pPr>
      <w:r w:rsidRPr="005E3585">
        <w:t xml:space="preserve">Transfer of waste oil to storage container shall be done in a manner which will have no impact on the environment. Hoses and funnels to be used during transfer. Transfer will be monitored at all times to ensure the risk of leaks/spills is a minimum and if occurring </w:t>
      </w:r>
      <w:r w:rsidR="00A06FAF" w:rsidRPr="005E3585">
        <w:t>will be dealt with immediately following ENV-</w:t>
      </w:r>
      <w:r w:rsidR="00321045">
        <w:t>P</w:t>
      </w:r>
      <w:r w:rsidR="00A06FAF" w:rsidRPr="005E3585">
        <w:t>-001</w:t>
      </w:r>
      <w:r w:rsidR="00A06FAF">
        <w:t xml:space="preserve"> </w:t>
      </w:r>
    </w:p>
    <w:p w14:paraId="2BC9B766" w14:textId="77777777" w:rsidR="00537B9A" w:rsidRDefault="00537B9A" w:rsidP="00147567">
      <w:pPr>
        <w:pStyle w:val="NoSpacing"/>
        <w:rPr>
          <w:b/>
        </w:rPr>
      </w:pPr>
    </w:p>
    <w:p w14:paraId="2BC9B767" w14:textId="19DCF080" w:rsidR="006C1BFA" w:rsidRPr="00DC48D9" w:rsidRDefault="00147567" w:rsidP="00DC48D9">
      <w:pPr>
        <w:pStyle w:val="NoSpacing"/>
        <w:numPr>
          <w:ilvl w:val="1"/>
          <w:numId w:val="1"/>
        </w:numPr>
        <w:ind w:left="426" w:hanging="426"/>
        <w:rPr>
          <w:b/>
          <w:szCs w:val="22"/>
          <w:u w:val="single"/>
        </w:rPr>
      </w:pPr>
      <w:r w:rsidRPr="00DC48D9">
        <w:rPr>
          <w:b/>
          <w:szCs w:val="22"/>
          <w:u w:val="single"/>
        </w:rPr>
        <w:t>Waste Oil Storage</w:t>
      </w:r>
    </w:p>
    <w:p w14:paraId="2BC9B768" w14:textId="77777777" w:rsidR="00147567" w:rsidRDefault="00147567" w:rsidP="00147567">
      <w:pPr>
        <w:pStyle w:val="NoSpacing"/>
        <w:jc w:val="left"/>
        <w:rPr>
          <w:rFonts w:cs="Arial"/>
          <w:b/>
          <w:bCs/>
          <w:u w:val="single"/>
        </w:rPr>
      </w:pPr>
    </w:p>
    <w:p w14:paraId="2BC9B769" w14:textId="77777777" w:rsidR="00147567" w:rsidRDefault="00147567" w:rsidP="00147567">
      <w:pPr>
        <w:pStyle w:val="NoSpacing"/>
        <w:jc w:val="left"/>
        <w:rPr>
          <w:rFonts w:cs="Arial"/>
          <w:bCs/>
        </w:rPr>
      </w:pPr>
      <w:r>
        <w:rPr>
          <w:rFonts w:cs="Arial"/>
          <w:bCs/>
        </w:rPr>
        <w:t xml:space="preserve">Waste oil for disposal shall be stored in appropriate sealed containers designed for the transport and storage of bulk liquid (recommended 1m x 1m Intermediate Bulk Container). Once transfer to container is complete, the container is then stored on a bunded shelf/container </w:t>
      </w:r>
      <w:r w:rsidR="00537B9A">
        <w:rPr>
          <w:rFonts w:cs="Arial"/>
          <w:bCs/>
        </w:rPr>
        <w:t>with the capacity to hold 110%</w:t>
      </w:r>
      <w:r>
        <w:rPr>
          <w:rFonts w:cs="Arial"/>
          <w:bCs/>
        </w:rPr>
        <w:t xml:space="preserve"> </w:t>
      </w:r>
      <w:r w:rsidR="00537B9A">
        <w:rPr>
          <w:rFonts w:cs="Arial"/>
          <w:bCs/>
        </w:rPr>
        <w:t>of the volume of the storage container</w:t>
      </w:r>
      <w:r>
        <w:rPr>
          <w:rFonts w:cs="Arial"/>
          <w:bCs/>
        </w:rPr>
        <w:t>.</w:t>
      </w:r>
      <w:r w:rsidR="00537B9A">
        <w:rPr>
          <w:rFonts w:cs="Arial"/>
          <w:bCs/>
        </w:rPr>
        <w:t xml:space="preserve"> </w:t>
      </w:r>
    </w:p>
    <w:p w14:paraId="2BC9B76A" w14:textId="77777777" w:rsidR="00147567" w:rsidRDefault="00147567" w:rsidP="00147567">
      <w:pPr>
        <w:pStyle w:val="NoSpacing"/>
        <w:jc w:val="left"/>
        <w:rPr>
          <w:rFonts w:cs="Arial"/>
          <w:bCs/>
        </w:rPr>
      </w:pPr>
    </w:p>
    <w:p w14:paraId="2BC9B76B" w14:textId="77777777" w:rsidR="00147567" w:rsidRDefault="00147567" w:rsidP="00147567">
      <w:pPr>
        <w:pStyle w:val="NoSpacing"/>
        <w:jc w:val="left"/>
        <w:rPr>
          <w:rFonts w:cs="Arial"/>
          <w:bCs/>
        </w:rPr>
      </w:pPr>
      <w:r>
        <w:rPr>
          <w:rFonts w:cs="Arial"/>
          <w:bCs/>
        </w:rPr>
        <w:t>Producer then to inform QA Co-ordinator to arrange disposal.</w:t>
      </w:r>
    </w:p>
    <w:p w14:paraId="2BC9B76C" w14:textId="77777777" w:rsidR="00537B9A" w:rsidRDefault="00537B9A" w:rsidP="00147567">
      <w:pPr>
        <w:pStyle w:val="NoSpacing"/>
        <w:jc w:val="left"/>
        <w:rPr>
          <w:rFonts w:cs="Arial"/>
          <w:bCs/>
        </w:rPr>
      </w:pPr>
    </w:p>
    <w:p w14:paraId="2BC9B76D" w14:textId="77777777" w:rsidR="00147567" w:rsidRDefault="00147567" w:rsidP="00147567">
      <w:pPr>
        <w:pStyle w:val="NoSpacing"/>
        <w:jc w:val="left"/>
        <w:rPr>
          <w:rFonts w:cs="Arial"/>
          <w:bCs/>
        </w:rPr>
      </w:pPr>
    </w:p>
    <w:p w14:paraId="2BC9B76E" w14:textId="5A148CEC" w:rsidR="00147567" w:rsidRPr="00DC48D9" w:rsidRDefault="00147567" w:rsidP="00DC48D9">
      <w:pPr>
        <w:pStyle w:val="NoSpacing"/>
        <w:numPr>
          <w:ilvl w:val="1"/>
          <w:numId w:val="1"/>
        </w:numPr>
        <w:ind w:left="426" w:hanging="426"/>
        <w:rPr>
          <w:b/>
          <w:szCs w:val="22"/>
          <w:u w:val="single"/>
        </w:rPr>
      </w:pPr>
      <w:r w:rsidRPr="00DC48D9">
        <w:rPr>
          <w:b/>
          <w:szCs w:val="22"/>
          <w:u w:val="single"/>
        </w:rPr>
        <w:t>Waste Oil Disposal</w:t>
      </w:r>
    </w:p>
    <w:p w14:paraId="2BC9B76F" w14:textId="77777777" w:rsidR="00147567" w:rsidRPr="00A06FAF" w:rsidRDefault="00147567" w:rsidP="00A06FAF">
      <w:pPr>
        <w:pStyle w:val="NoSpacing"/>
      </w:pPr>
    </w:p>
    <w:p w14:paraId="2BC9B770" w14:textId="77777777" w:rsidR="0086254A" w:rsidRPr="00A06FAF" w:rsidRDefault="00147567" w:rsidP="00A06FAF">
      <w:pPr>
        <w:pStyle w:val="NoSpacing"/>
      </w:pPr>
      <w:r w:rsidRPr="00A06FAF">
        <w:t>Removal</w:t>
      </w:r>
      <w:r w:rsidR="00537B9A" w:rsidRPr="00A06FAF">
        <w:t xml:space="preserve"> &amp; disposal</w:t>
      </w:r>
      <w:r w:rsidRPr="00A06FAF">
        <w:t xml:space="preserve"> </w:t>
      </w:r>
      <w:r w:rsidR="00A06FAF">
        <w:t>will be done by a Licenced C</w:t>
      </w:r>
      <w:r w:rsidRPr="00A06FAF">
        <w:t>ontractor from DMS Approved V</w:t>
      </w:r>
      <w:r w:rsidR="00537B9A" w:rsidRPr="00A06FAF">
        <w:t>endors List.</w:t>
      </w:r>
      <w:r w:rsidR="005E3585">
        <w:t xml:space="preserve"> </w:t>
      </w:r>
      <w:r w:rsidR="0086254A">
        <w:t>Once emptied the containers will be reused for more waste oil storage</w:t>
      </w:r>
    </w:p>
    <w:p w14:paraId="2BC9B771" w14:textId="77777777" w:rsidR="00537B9A" w:rsidRPr="00A06FAF" w:rsidRDefault="00537B9A" w:rsidP="00A06FAF">
      <w:pPr>
        <w:pStyle w:val="NoSpacing"/>
      </w:pPr>
    </w:p>
    <w:p w14:paraId="2BC9B772" w14:textId="77777777" w:rsidR="00537B9A" w:rsidRPr="00A06FAF" w:rsidRDefault="00537B9A" w:rsidP="00A06FAF">
      <w:pPr>
        <w:pStyle w:val="NoSpacing"/>
      </w:pPr>
      <w:r w:rsidRPr="00A06FAF">
        <w:lastRenderedPageBreak/>
        <w:t>Waste Oil shall not be burned onsite.</w:t>
      </w:r>
    </w:p>
    <w:p w14:paraId="2BC9B773" w14:textId="77777777" w:rsidR="00537B9A" w:rsidRDefault="00537B9A" w:rsidP="00147567">
      <w:pPr>
        <w:pStyle w:val="NoSpacing"/>
        <w:jc w:val="left"/>
        <w:rPr>
          <w:rFonts w:cs="Arial"/>
          <w:bCs/>
        </w:rPr>
      </w:pPr>
    </w:p>
    <w:p w14:paraId="2BC9B774" w14:textId="77777777" w:rsidR="00537B9A" w:rsidRPr="0086254A" w:rsidRDefault="0086254A" w:rsidP="00147567">
      <w:pPr>
        <w:pStyle w:val="NoSpacing"/>
        <w:jc w:val="left"/>
        <w:rPr>
          <w:rFonts w:cs="Arial"/>
          <w:bCs/>
        </w:rPr>
      </w:pPr>
      <w:r w:rsidRPr="0086254A">
        <w:rPr>
          <w:rFonts w:cs="Arial"/>
          <w:bCs/>
        </w:rPr>
        <w:t>Waste Transfer notes</w:t>
      </w:r>
      <w:r w:rsidR="00692894">
        <w:rPr>
          <w:rFonts w:cs="Arial"/>
          <w:bCs/>
        </w:rPr>
        <w:t xml:space="preserve"> will be kept for a minimum of 3</w:t>
      </w:r>
      <w:r w:rsidRPr="0086254A">
        <w:rPr>
          <w:rFonts w:cs="Arial"/>
          <w:bCs/>
        </w:rPr>
        <w:t xml:space="preserve"> years</w:t>
      </w:r>
      <w:r>
        <w:rPr>
          <w:rFonts w:cs="Arial"/>
          <w:bCs/>
        </w:rPr>
        <w:t>.</w:t>
      </w:r>
    </w:p>
    <w:sectPr w:rsidR="00537B9A" w:rsidRPr="0086254A" w:rsidSect="00DC4912">
      <w:headerReference w:type="default" r:id="rId10"/>
      <w:footerReference w:type="default" r:id="rId11"/>
      <w:pgSz w:w="11906" w:h="16838"/>
      <w:pgMar w:top="1418" w:right="851" w:bottom="737" w:left="851" w:header="284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B7EFF" w14:textId="77777777" w:rsidR="007800D9" w:rsidRDefault="007800D9" w:rsidP="006A5B30">
      <w:pPr>
        <w:spacing w:after="0"/>
      </w:pPr>
      <w:r>
        <w:separator/>
      </w:r>
    </w:p>
  </w:endnote>
  <w:endnote w:type="continuationSeparator" w:id="0">
    <w:p w14:paraId="0E2C6311" w14:textId="77777777" w:rsidR="007800D9" w:rsidRDefault="007800D9" w:rsidP="006A5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6597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2020620831"/>
          <w:docPartObj>
            <w:docPartGallery w:val="Page Numbers (Top of Page)"/>
            <w:docPartUnique/>
          </w:docPartObj>
        </w:sdtPr>
        <w:sdtEndPr>
          <w:rPr>
            <w:highlight w:val="yellow"/>
          </w:rPr>
        </w:sdtEndPr>
        <w:sdtContent>
          <w:p w14:paraId="2BC9B77A" w14:textId="77777777" w:rsidR="005D1C7D" w:rsidRPr="00A477B9" w:rsidRDefault="005D1C7D" w:rsidP="005D1C7D">
            <w:pPr>
              <w:pStyle w:val="Footer"/>
              <w:rPr>
                <w:sz w:val="16"/>
                <w:szCs w:val="16"/>
              </w:rPr>
            </w:pPr>
          </w:p>
          <w:p w14:paraId="2BC9B77B" w14:textId="77777777" w:rsidR="005D1C7D" w:rsidRDefault="00A477B9" w:rsidP="005D1C7D">
            <w:pPr>
              <w:pStyle w:val="Footer"/>
              <w:jc w:val="right"/>
              <w:rPr>
                <w:b/>
                <w:bCs/>
                <w:sz w:val="16"/>
                <w:szCs w:val="16"/>
              </w:rPr>
            </w:pPr>
            <w:r w:rsidRPr="00A477B9">
              <w:rPr>
                <w:sz w:val="16"/>
                <w:szCs w:val="16"/>
              </w:rPr>
              <w:t xml:space="preserve">Page </w:t>
            </w:r>
            <w:r w:rsidRPr="00A477B9">
              <w:rPr>
                <w:b/>
                <w:bCs/>
                <w:sz w:val="16"/>
                <w:szCs w:val="16"/>
              </w:rPr>
              <w:fldChar w:fldCharType="begin"/>
            </w:r>
            <w:r w:rsidRPr="00A477B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477B9">
              <w:rPr>
                <w:b/>
                <w:bCs/>
                <w:sz w:val="16"/>
                <w:szCs w:val="16"/>
              </w:rPr>
              <w:fldChar w:fldCharType="separate"/>
            </w:r>
            <w:r w:rsidR="00B16320">
              <w:rPr>
                <w:b/>
                <w:bCs/>
                <w:noProof/>
                <w:sz w:val="16"/>
                <w:szCs w:val="16"/>
              </w:rPr>
              <w:t>3</w:t>
            </w:r>
            <w:r w:rsidRPr="00A477B9">
              <w:rPr>
                <w:b/>
                <w:bCs/>
                <w:sz w:val="16"/>
                <w:szCs w:val="16"/>
              </w:rPr>
              <w:fldChar w:fldCharType="end"/>
            </w:r>
            <w:r w:rsidRPr="00A477B9">
              <w:rPr>
                <w:sz w:val="16"/>
                <w:szCs w:val="16"/>
              </w:rPr>
              <w:t xml:space="preserve"> of </w:t>
            </w:r>
            <w:r w:rsidRPr="00A477B9">
              <w:rPr>
                <w:b/>
                <w:bCs/>
                <w:sz w:val="16"/>
                <w:szCs w:val="16"/>
              </w:rPr>
              <w:fldChar w:fldCharType="begin"/>
            </w:r>
            <w:r w:rsidRPr="00A477B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477B9">
              <w:rPr>
                <w:b/>
                <w:bCs/>
                <w:sz w:val="16"/>
                <w:szCs w:val="16"/>
              </w:rPr>
              <w:fldChar w:fldCharType="separate"/>
            </w:r>
            <w:r w:rsidR="00B16320">
              <w:rPr>
                <w:b/>
                <w:bCs/>
                <w:noProof/>
                <w:sz w:val="16"/>
                <w:szCs w:val="16"/>
              </w:rPr>
              <w:t>3</w:t>
            </w:r>
            <w:r w:rsidRPr="00A477B9">
              <w:rPr>
                <w:b/>
                <w:bCs/>
                <w:sz w:val="16"/>
                <w:szCs w:val="16"/>
              </w:rPr>
              <w:fldChar w:fldCharType="end"/>
            </w:r>
          </w:p>
          <w:p w14:paraId="2BC9B77D" w14:textId="77777777" w:rsidR="00A477B9" w:rsidRDefault="00692894" w:rsidP="00A477B9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 1</w:t>
            </w:r>
          </w:p>
          <w:p w14:paraId="2BC9B77E" w14:textId="77777777" w:rsidR="005D1C7D" w:rsidRPr="00A477B9" w:rsidRDefault="00705E7C" w:rsidP="00A477B9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 by</w:t>
            </w:r>
            <w:r w:rsidR="005D1C7D">
              <w:rPr>
                <w:sz w:val="16"/>
                <w:szCs w:val="16"/>
              </w:rPr>
              <w:t>: A Reilly</w:t>
            </w:r>
          </w:p>
          <w:p w14:paraId="2BC9B77F" w14:textId="77777777" w:rsidR="00A477B9" w:rsidRPr="00A477B9" w:rsidRDefault="007800D9" w:rsidP="00A477B9">
            <w:pPr>
              <w:pStyle w:val="Footer"/>
              <w:jc w:val="right"/>
              <w:rPr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D6C05" w14:textId="77777777" w:rsidR="007800D9" w:rsidRDefault="007800D9" w:rsidP="006A5B30">
      <w:pPr>
        <w:spacing w:after="0"/>
      </w:pPr>
      <w:r>
        <w:separator/>
      </w:r>
    </w:p>
  </w:footnote>
  <w:footnote w:type="continuationSeparator" w:id="0">
    <w:p w14:paraId="7412CC96" w14:textId="77777777" w:rsidR="007800D9" w:rsidRDefault="007800D9" w:rsidP="006A5B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B779" w14:textId="358C3AAD" w:rsidR="006C1BFA" w:rsidRDefault="006C1BFA" w:rsidP="006C1B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83E"/>
    <w:multiLevelType w:val="hybridMultilevel"/>
    <w:tmpl w:val="53625B7A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A322F"/>
    <w:multiLevelType w:val="hybridMultilevel"/>
    <w:tmpl w:val="E6B42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1C23"/>
    <w:multiLevelType w:val="hybridMultilevel"/>
    <w:tmpl w:val="3970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57F20"/>
    <w:multiLevelType w:val="hybridMultilevel"/>
    <w:tmpl w:val="EE7E0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26905"/>
    <w:multiLevelType w:val="hybridMultilevel"/>
    <w:tmpl w:val="4DB0D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44AEE"/>
    <w:multiLevelType w:val="hybridMultilevel"/>
    <w:tmpl w:val="025620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865D1"/>
    <w:multiLevelType w:val="multilevel"/>
    <w:tmpl w:val="45BEDB2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7B70419"/>
    <w:multiLevelType w:val="multilevel"/>
    <w:tmpl w:val="EE7E0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60A29"/>
    <w:multiLevelType w:val="hybridMultilevel"/>
    <w:tmpl w:val="DB6A3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91910"/>
    <w:multiLevelType w:val="hybridMultilevel"/>
    <w:tmpl w:val="65C48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72262"/>
    <w:multiLevelType w:val="hybridMultilevel"/>
    <w:tmpl w:val="7B2CE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C59B6"/>
    <w:multiLevelType w:val="hybridMultilevel"/>
    <w:tmpl w:val="0A34B0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F6"/>
    <w:rsid w:val="0007250A"/>
    <w:rsid w:val="00147567"/>
    <w:rsid w:val="00176F4D"/>
    <w:rsid w:val="00205521"/>
    <w:rsid w:val="00321045"/>
    <w:rsid w:val="003B7B11"/>
    <w:rsid w:val="003E7213"/>
    <w:rsid w:val="00421E12"/>
    <w:rsid w:val="004419AF"/>
    <w:rsid w:val="004B484F"/>
    <w:rsid w:val="00537B9A"/>
    <w:rsid w:val="005D1C7D"/>
    <w:rsid w:val="005E3585"/>
    <w:rsid w:val="00644851"/>
    <w:rsid w:val="00692894"/>
    <w:rsid w:val="006A5B30"/>
    <w:rsid w:val="006C1BFA"/>
    <w:rsid w:val="00705E7C"/>
    <w:rsid w:val="00763E91"/>
    <w:rsid w:val="007800D9"/>
    <w:rsid w:val="0086254A"/>
    <w:rsid w:val="00A06FAF"/>
    <w:rsid w:val="00A477B9"/>
    <w:rsid w:val="00B16320"/>
    <w:rsid w:val="00B93396"/>
    <w:rsid w:val="00D04DF6"/>
    <w:rsid w:val="00D3236A"/>
    <w:rsid w:val="00D622DC"/>
    <w:rsid w:val="00D85C27"/>
    <w:rsid w:val="00D97296"/>
    <w:rsid w:val="00DB4D68"/>
    <w:rsid w:val="00DB5A3B"/>
    <w:rsid w:val="00DC48D9"/>
    <w:rsid w:val="00DC4912"/>
    <w:rsid w:val="00ED5987"/>
    <w:rsid w:val="00FC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9B747"/>
  <w15:docId w15:val="{16BC5298-AA89-4B02-82B5-FF01F9A4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30"/>
    <w:pPr>
      <w:widowControl w:val="0"/>
      <w:overflowPunct w:val="0"/>
      <w:autoSpaceDE w:val="0"/>
      <w:autoSpaceDN w:val="0"/>
      <w:adjustRightInd w:val="0"/>
      <w:snapToGrid w:val="0"/>
      <w:spacing w:after="120" w:line="240" w:lineRule="auto"/>
      <w:jc w:val="both"/>
    </w:pPr>
    <w:rPr>
      <w:rFonts w:ascii="Arial" w:eastAsia="PMingLiU" w:hAnsi="Arial" w:cs="Times New Roman"/>
      <w:szCs w:val="20"/>
      <w:lang w:eastAsia="zh-TW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A5B30"/>
    <w:pPr>
      <w:keepNext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6A5B30"/>
    <w:rPr>
      <w:rFonts w:ascii="Arial" w:eastAsia="Times New Roman" w:hAnsi="Arial" w:cs="Times New Roman"/>
      <w:b/>
      <w:bCs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6A5B3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5B30"/>
    <w:rPr>
      <w:rFonts w:ascii="Arial" w:eastAsia="PMingLiU" w:hAnsi="Arial" w:cs="Times New Roman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A5B3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5B30"/>
    <w:rPr>
      <w:rFonts w:ascii="Arial" w:eastAsia="PMingLiU" w:hAnsi="Arial" w:cs="Times New Roman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FA"/>
    <w:rPr>
      <w:rFonts w:ascii="Tahoma" w:eastAsia="PMingLiU" w:hAnsi="Tahoma" w:cs="Tahoma"/>
      <w:sz w:val="16"/>
      <w:szCs w:val="16"/>
      <w:lang w:eastAsia="zh-TW"/>
    </w:rPr>
  </w:style>
  <w:style w:type="paragraph" w:styleId="NoSpacing">
    <w:name w:val="No Spacing"/>
    <w:link w:val="NoSpacingChar"/>
    <w:uiPriority w:val="1"/>
    <w:qFormat/>
    <w:rsid w:val="00A477B9"/>
    <w:pPr>
      <w:widowControl w:val="0"/>
      <w:overflowPunct w:val="0"/>
      <w:autoSpaceDE w:val="0"/>
      <w:autoSpaceDN w:val="0"/>
      <w:adjustRightInd w:val="0"/>
      <w:snapToGrid w:val="0"/>
      <w:spacing w:after="0" w:line="240" w:lineRule="auto"/>
      <w:jc w:val="both"/>
    </w:pPr>
    <w:rPr>
      <w:rFonts w:ascii="Arial" w:eastAsia="PMingLiU" w:hAnsi="Arial" w:cs="Times New Roman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D622D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05521"/>
    <w:rPr>
      <w:rFonts w:ascii="Arial" w:eastAsia="PMingLiU" w:hAnsi="Arial" w:cs="Times New Roman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06BFC660CE4BF5A227979A76E6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012D-06D8-46FC-B5DE-9C27BDF6D452}"/>
      </w:docPartPr>
      <w:docPartBody>
        <w:p w:rsidR="006F69BC" w:rsidRDefault="00293EC7" w:rsidP="00293EC7">
          <w:pPr>
            <w:pStyle w:val="5E06BFC660CE4BF5A227979A76E60E59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C7"/>
    <w:rsid w:val="00293EC7"/>
    <w:rsid w:val="006F69BC"/>
    <w:rsid w:val="00E0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06BFC660CE4BF5A227979A76E60E59">
    <w:name w:val="5E06BFC660CE4BF5A227979A76E60E59"/>
    <w:rsid w:val="00293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10" ma:contentTypeDescription="Create a new document." ma:contentTypeScope="" ma:versionID="0523a29fb13f801438657e5e511abf14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7873bd966a3830791c869bcb7a7058ee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E4CE2-B4AD-481E-8CD7-A40B08FBB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b9fa-66c9-4354-acf2-dd19d5996b63"/>
    <ds:schemaRef ds:uri="38a88543-0521-478c-b735-9bcaf3dd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94712-E04B-45D7-AAEB-572C7A8CD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50B8D-EA79-4D1A-9BC2-7CD267F61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FQM LIMITED</dc:title>
  <dc:creator>Aurora Gilbert</dc:creator>
  <cp:lastModifiedBy>Kirsten Ross</cp:lastModifiedBy>
  <cp:revision>23</cp:revision>
  <cp:lastPrinted>2014-03-22T11:05:00Z</cp:lastPrinted>
  <dcterms:created xsi:type="dcterms:W3CDTF">2014-03-08T10:55:00Z</dcterms:created>
  <dcterms:modified xsi:type="dcterms:W3CDTF">2019-12-15T20:26:00Z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</Properties>
</file>